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F5DB1" w14:textId="78D947D3" w:rsidR="006852DB" w:rsidRDefault="006852DB" w:rsidP="006852DB">
      <w:pPr>
        <w:jc w:val="center"/>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40FECC46" wp14:editId="494861B5">
            <wp:extent cx="923925" cy="101917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1019175"/>
                    </a:xfrm>
                    <a:prstGeom prst="rect">
                      <a:avLst/>
                    </a:prstGeom>
                    <a:solidFill>
                      <a:srgbClr val="FFFFFF"/>
                    </a:solidFill>
                    <a:ln>
                      <a:noFill/>
                    </a:ln>
                  </pic:spPr>
                </pic:pic>
              </a:graphicData>
            </a:graphic>
          </wp:inline>
        </w:drawing>
      </w:r>
    </w:p>
    <w:p w14:paraId="3EEA14FC" w14:textId="77777777" w:rsidR="006852DB" w:rsidRDefault="006852DB" w:rsidP="006852DB">
      <w:pPr>
        <w:jc w:val="both"/>
        <w:rPr>
          <w:rFonts w:ascii="Times New Roman" w:hAnsi="Times New Roman" w:cs="Times New Roman"/>
          <w:sz w:val="24"/>
          <w:szCs w:val="24"/>
        </w:rPr>
      </w:pPr>
      <w:r>
        <w:rPr>
          <w:rFonts w:ascii="Times New Roman" w:hAnsi="Times New Roman" w:cs="Times New Roman"/>
          <w:sz w:val="24"/>
          <w:szCs w:val="24"/>
        </w:rPr>
        <w:t>OiSO.0002.10.2026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533DE8A" w14:textId="77777777" w:rsidR="006852DB" w:rsidRDefault="006852DB" w:rsidP="006852DB">
      <w:pPr>
        <w:spacing w:after="0"/>
        <w:jc w:val="center"/>
        <w:rPr>
          <w:rFonts w:ascii="Times New Roman" w:hAnsi="Times New Roman" w:cs="Times New Roman"/>
          <w:sz w:val="24"/>
          <w:szCs w:val="24"/>
        </w:rPr>
      </w:pPr>
      <w:r>
        <w:rPr>
          <w:rFonts w:ascii="Times New Roman" w:hAnsi="Times New Roman" w:cs="Times New Roman"/>
          <w:sz w:val="24"/>
          <w:szCs w:val="24"/>
        </w:rPr>
        <w:t>PROTOKÓŁ NR XLI/2026</w:t>
      </w:r>
    </w:p>
    <w:p w14:paraId="21ED298E" w14:textId="77777777" w:rsidR="006852DB" w:rsidRDefault="006852DB" w:rsidP="006852DB">
      <w:pPr>
        <w:spacing w:after="0"/>
        <w:jc w:val="center"/>
        <w:rPr>
          <w:rFonts w:ascii="Times New Roman" w:hAnsi="Times New Roman" w:cs="Times New Roman"/>
          <w:sz w:val="24"/>
          <w:szCs w:val="24"/>
        </w:rPr>
      </w:pPr>
      <w:r>
        <w:rPr>
          <w:rFonts w:ascii="Times New Roman" w:hAnsi="Times New Roman" w:cs="Times New Roman"/>
          <w:sz w:val="24"/>
          <w:szCs w:val="24"/>
        </w:rPr>
        <w:t>POSIEDZENIA RADY GMINY NOZDRZEC</w:t>
      </w:r>
    </w:p>
    <w:p w14:paraId="225FE2C3" w14:textId="77777777" w:rsidR="006852DB" w:rsidRDefault="006852DB" w:rsidP="006852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z dnia 26 czerwca 2026 roku </w:t>
      </w:r>
    </w:p>
    <w:p w14:paraId="538B12D4" w14:textId="77777777" w:rsidR="006852DB" w:rsidRDefault="006852DB" w:rsidP="006852DB">
      <w:pPr>
        <w:spacing w:after="0" w:line="240" w:lineRule="auto"/>
        <w:jc w:val="both"/>
        <w:rPr>
          <w:rFonts w:ascii="Times New Roman" w:hAnsi="Times New Roman" w:cs="Times New Roman"/>
          <w:sz w:val="24"/>
          <w:szCs w:val="24"/>
        </w:rPr>
      </w:pPr>
    </w:p>
    <w:p w14:paraId="195E2D81"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Rada Gminy Nozdrzec liczy 15 Radnych. Na sesji było 11 Radnych, nieobecni Radny Krzysztof Gierula, Radny Piotr Ogrodnik, Radny Jacek Szpiech, i Radny Marian Zabój (lista obecności w załączeniu). </w:t>
      </w:r>
    </w:p>
    <w:p w14:paraId="4D046336" w14:textId="77777777" w:rsidR="006852DB" w:rsidRDefault="006852DB" w:rsidP="006852DB">
      <w:pPr>
        <w:spacing w:after="0" w:line="240" w:lineRule="auto"/>
        <w:jc w:val="both"/>
        <w:rPr>
          <w:rFonts w:ascii="Times New Roman" w:hAnsi="Times New Roman" w:cs="Times New Roman"/>
          <w:sz w:val="24"/>
          <w:szCs w:val="24"/>
        </w:rPr>
      </w:pPr>
    </w:p>
    <w:p w14:paraId="3C5EF50B"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Sesja trwała od godziny 13.00 do godziny 15.55. </w:t>
      </w:r>
    </w:p>
    <w:p w14:paraId="21EB8C73" w14:textId="77777777" w:rsidR="006852DB" w:rsidRDefault="006852DB" w:rsidP="006852DB">
      <w:pPr>
        <w:spacing w:after="0" w:line="240" w:lineRule="auto"/>
        <w:jc w:val="both"/>
        <w:rPr>
          <w:rFonts w:ascii="Times New Roman" w:hAnsi="Times New Roman" w:cs="Times New Roman"/>
          <w:sz w:val="24"/>
          <w:szCs w:val="24"/>
        </w:rPr>
      </w:pPr>
    </w:p>
    <w:p w14:paraId="6477EF5E"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Obrady prowadził Przewodniczący Rady Gminy Nozdrzec Jarosław Dąbrowski. </w:t>
      </w:r>
    </w:p>
    <w:p w14:paraId="6826CFF3" w14:textId="77777777" w:rsidR="006852DB" w:rsidRDefault="006852DB" w:rsidP="006852DB">
      <w:pPr>
        <w:spacing w:after="0" w:line="240" w:lineRule="auto"/>
        <w:jc w:val="both"/>
        <w:rPr>
          <w:rFonts w:ascii="Times New Roman" w:hAnsi="Times New Roman" w:cs="Times New Roman"/>
          <w:sz w:val="24"/>
          <w:szCs w:val="24"/>
        </w:rPr>
      </w:pPr>
    </w:p>
    <w:p w14:paraId="34047F36" w14:textId="77777777" w:rsidR="006852DB" w:rsidRDefault="006852DB" w:rsidP="006852DB">
      <w:pPr>
        <w:spacing w:after="0"/>
        <w:ind w:left="-5"/>
        <w:jc w:val="both"/>
        <w:rPr>
          <w:rFonts w:ascii="Times New Roman" w:eastAsia="Times New Roman" w:hAnsi="Times New Roman" w:cs="Times New Roman"/>
          <w:sz w:val="24"/>
        </w:rPr>
      </w:pPr>
      <w:r>
        <w:rPr>
          <w:rFonts w:ascii="Times New Roman" w:eastAsia="Times New Roman" w:hAnsi="Times New Roman" w:cs="Times New Roman"/>
          <w:sz w:val="24"/>
        </w:rPr>
        <w:t xml:space="preserve">Po dokonaniu otwarcia sesji </w:t>
      </w:r>
      <w:r>
        <w:rPr>
          <w:rFonts w:ascii="Times New Roman" w:hAnsi="Times New Roman" w:cs="Times New Roman"/>
          <w:sz w:val="24"/>
        </w:rPr>
        <w:t xml:space="preserve">Rady Gminy i powitaniu </w:t>
      </w:r>
      <w:r>
        <w:rPr>
          <w:rFonts w:ascii="Times New Roman" w:hAnsi="Times New Roman" w:cs="Times New Roman"/>
          <w:sz w:val="24"/>
          <w:szCs w:val="24"/>
        </w:rPr>
        <w:t xml:space="preserve">Radnych Rady Gminy Nozdrzec, Wójta – Stanisława Żelaznowskiego, Zastępcy Wójta – Adriana Skubisza, Sekretarz – Agnieszkę Baran, Skarbnik – Monikę Pietrykowską, Radnego Powiatu Wiesława Marchla, </w:t>
      </w:r>
      <w:r>
        <w:rPr>
          <w:rFonts w:ascii="Times New Roman" w:hAnsi="Times New Roman" w:cs="Times New Roman"/>
          <w:sz w:val="24"/>
          <w:szCs w:val="24"/>
        </w:rPr>
        <w:br/>
        <w:t>oraz oglądających online, Przewodniczący Rady Gminy Nozdrzec stwierdził prawomocność obrad na podstawie listy obecności.</w:t>
      </w:r>
      <w:r>
        <w:rPr>
          <w:rFonts w:ascii="Times New Roman" w:eastAsia="Times New Roman" w:hAnsi="Times New Roman" w:cs="Times New Roman"/>
          <w:sz w:val="24"/>
        </w:rPr>
        <w:t>.</w:t>
      </w:r>
    </w:p>
    <w:p w14:paraId="2B90FD9B" w14:textId="77777777" w:rsidR="006852DB" w:rsidRDefault="006852DB" w:rsidP="006852DB">
      <w:pPr>
        <w:spacing w:after="0" w:line="264" w:lineRule="auto"/>
        <w:jc w:val="both"/>
        <w:rPr>
          <w:rFonts w:ascii="Times New Roman" w:eastAsia="Times New Roman" w:hAnsi="Times New Roman" w:cs="Times New Roman"/>
          <w:sz w:val="24"/>
        </w:rPr>
      </w:pPr>
    </w:p>
    <w:p w14:paraId="745DE59E" w14:textId="77777777" w:rsidR="006852DB" w:rsidRDefault="006852DB" w:rsidP="006852DB">
      <w:pPr>
        <w:spacing w:after="0"/>
        <w:ind w:left="-5"/>
        <w:jc w:val="both"/>
        <w:rPr>
          <w:rFonts w:ascii="Times New Roman" w:eastAsia="Times New Roman" w:hAnsi="Times New Roman" w:cs="Times New Roman"/>
          <w:sz w:val="24"/>
        </w:rPr>
      </w:pPr>
      <w:r>
        <w:rPr>
          <w:rFonts w:ascii="Times New Roman" w:eastAsia="Times New Roman" w:hAnsi="Times New Roman" w:cs="Times New Roman"/>
          <w:sz w:val="24"/>
        </w:rPr>
        <w:t xml:space="preserve">Przewodniczący Rady Gminy wystąpił z wnioskiem o poszerzenie porządku obrad w pkt 13 podpunkt 1) o projekt uchwały w sprawie udzielenia pomocy finansowej dla Powiatu Brzozowskiego. </w:t>
      </w:r>
      <w:r>
        <w:rPr>
          <w:rFonts w:ascii="Times New Roman" w:hAnsi="Times New Roman" w:cs="Times New Roman"/>
          <w:bCs/>
          <w:sz w:val="24"/>
        </w:rPr>
        <w:t xml:space="preserve">Wobec braku uwag, wniosek przyjęto głosami: </w:t>
      </w:r>
      <w:r>
        <w:rPr>
          <w:rFonts w:ascii="Times New Roman" w:eastAsia="Times New Roman" w:hAnsi="Times New Roman" w:cs="Times New Roman"/>
          <w:sz w:val="24"/>
        </w:rPr>
        <w:t xml:space="preserve">za – 11, przeciw – 0, wstrzymujących się – 0. </w:t>
      </w:r>
    </w:p>
    <w:p w14:paraId="513ED516" w14:textId="77777777" w:rsidR="006852DB" w:rsidRDefault="006852DB" w:rsidP="006852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Sesję realizowano według porządku obrad:</w:t>
      </w:r>
    </w:p>
    <w:p w14:paraId="72817C0A" w14:textId="77777777" w:rsidR="006852DB" w:rsidRDefault="006852DB" w:rsidP="006852DB">
      <w:pPr>
        <w:spacing w:after="0"/>
        <w:rPr>
          <w:rFonts w:ascii="Times New Roman" w:hAnsi="Times New Roman" w:cs="Times New Roman"/>
          <w:sz w:val="24"/>
          <w:szCs w:val="24"/>
        </w:rPr>
      </w:pPr>
    </w:p>
    <w:p w14:paraId="6C807DAC"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1. Otwarcie sesji.</w:t>
      </w:r>
    </w:p>
    <w:p w14:paraId="18621B02"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2. Stwierdzenie kworum.</w:t>
      </w:r>
    </w:p>
    <w:p w14:paraId="06B2E862"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3. Przyjęcie protokołu sesji z dnia 26 marca 2026 r.</w:t>
      </w:r>
    </w:p>
    <w:p w14:paraId="1889A41D"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4. Przyjęcie protokołu sesji nadzwyczajnej z dnia 15 kwietnia 2026 r.</w:t>
      </w:r>
    </w:p>
    <w:p w14:paraId="73699BF6"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5. Przyjęcie protokołu sesji nadzwyczajnej z dnia 20 kwietnia 2026 r.</w:t>
      </w:r>
    </w:p>
    <w:p w14:paraId="35912BBF"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6. Przyjęcie protokołu sesji nadzwyczajnej z dnia 8 maja 2026 r.</w:t>
      </w:r>
    </w:p>
    <w:p w14:paraId="1D481023"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7. Przyjęcie protokołu sesji nadzwyczajnej z dnia 3 czerwca 2026 r.</w:t>
      </w:r>
    </w:p>
    <w:p w14:paraId="709FC8B5"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8. Przyjęcie protokołu sesji nadzwyczajnej z dnia 12 czerwca 2026 r.</w:t>
      </w:r>
    </w:p>
    <w:p w14:paraId="3CE3B839"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9. Informacja Wójta Gminy Nozdrzec o realizacji uchwał.</w:t>
      </w:r>
    </w:p>
    <w:p w14:paraId="071F2EEA"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10. Informacja Wójta Gminy Nozdrzec dot. bieżącej działalności.</w:t>
      </w:r>
    </w:p>
    <w:p w14:paraId="52577011" w14:textId="77777777" w:rsidR="006852DB" w:rsidRDefault="006852DB" w:rsidP="006852DB">
      <w:pPr>
        <w:spacing w:after="0"/>
        <w:jc w:val="both"/>
        <w:rPr>
          <w:rFonts w:ascii="Times New Roman" w:hAnsi="Times New Roman" w:cs="Times New Roman"/>
          <w:b/>
          <w:sz w:val="24"/>
          <w:szCs w:val="24"/>
        </w:rPr>
      </w:pPr>
      <w:r>
        <w:rPr>
          <w:rFonts w:ascii="Times New Roman" w:hAnsi="Times New Roman" w:cs="Times New Roman"/>
          <w:sz w:val="24"/>
          <w:szCs w:val="24"/>
        </w:rPr>
        <w:t xml:space="preserve">11. Raport o stanie Gminy Nozdrzec za rok 2025. </w:t>
      </w:r>
    </w:p>
    <w:p w14:paraId="7F732AB1" w14:textId="77777777" w:rsidR="006852DB" w:rsidRDefault="006852DB" w:rsidP="006852DB">
      <w:pPr>
        <w:spacing w:after="0"/>
        <w:ind w:firstLine="708"/>
        <w:rPr>
          <w:rFonts w:ascii="Times New Roman" w:hAnsi="Times New Roman" w:cs="Times New Roman"/>
          <w:sz w:val="24"/>
          <w:szCs w:val="24"/>
          <w:lang w:eastAsia="pl-PL"/>
        </w:rPr>
      </w:pPr>
      <w:r>
        <w:rPr>
          <w:rFonts w:ascii="Times New Roman" w:hAnsi="Times New Roman" w:cs="Times New Roman"/>
          <w:sz w:val="24"/>
          <w:szCs w:val="24"/>
        </w:rPr>
        <w:t xml:space="preserve">a) </w:t>
      </w:r>
      <w:r>
        <w:rPr>
          <w:rFonts w:ascii="Times New Roman" w:hAnsi="Times New Roman" w:cs="Times New Roman"/>
          <w:sz w:val="24"/>
          <w:szCs w:val="24"/>
          <w:lang w:eastAsia="pl-PL"/>
        </w:rPr>
        <w:t xml:space="preserve">informacja Wójta Gminy Nozdrzec w sprawie raportu o stanie Gminy Nozdrzec za </w:t>
      </w:r>
    </w:p>
    <w:p w14:paraId="0039C56F" w14:textId="77777777" w:rsidR="006852DB" w:rsidRDefault="006852DB" w:rsidP="006852DB">
      <w:pPr>
        <w:spacing w:after="0"/>
        <w:ind w:firstLine="708"/>
        <w:rPr>
          <w:rFonts w:ascii="Times New Roman" w:hAnsi="Times New Roman" w:cs="Times New Roman"/>
          <w:sz w:val="24"/>
          <w:szCs w:val="24"/>
          <w:lang w:eastAsia="pl-PL"/>
        </w:rPr>
      </w:pPr>
      <w:r>
        <w:rPr>
          <w:rFonts w:ascii="Times New Roman" w:hAnsi="Times New Roman" w:cs="Times New Roman"/>
          <w:sz w:val="24"/>
          <w:szCs w:val="24"/>
          <w:lang w:eastAsia="pl-PL"/>
        </w:rPr>
        <w:t>rok 2025,</w:t>
      </w:r>
    </w:p>
    <w:p w14:paraId="4357F3FD" w14:textId="77777777" w:rsidR="006852DB" w:rsidRDefault="006852DB" w:rsidP="006852DB">
      <w:pPr>
        <w:spacing w:after="0"/>
        <w:ind w:firstLine="708"/>
        <w:jc w:val="both"/>
        <w:rPr>
          <w:rFonts w:ascii="Times New Roman" w:hAnsi="Times New Roman" w:cs="Times New Roman"/>
          <w:sz w:val="24"/>
          <w:szCs w:val="24"/>
        </w:rPr>
      </w:pPr>
      <w:r>
        <w:rPr>
          <w:rFonts w:ascii="Times New Roman" w:hAnsi="Times New Roman" w:cs="Times New Roman"/>
          <w:sz w:val="24"/>
          <w:szCs w:val="24"/>
        </w:rPr>
        <w:t>b) debata nad raportem,</w:t>
      </w:r>
    </w:p>
    <w:p w14:paraId="20380163" w14:textId="77777777" w:rsidR="006852DB" w:rsidRDefault="006852DB" w:rsidP="006852DB">
      <w:pPr>
        <w:spacing w:after="0"/>
        <w:ind w:left="708"/>
        <w:jc w:val="both"/>
        <w:rPr>
          <w:rFonts w:ascii="Times New Roman" w:hAnsi="Times New Roman" w:cs="Times New Roman"/>
          <w:sz w:val="24"/>
          <w:szCs w:val="24"/>
        </w:rPr>
      </w:pPr>
      <w:r>
        <w:rPr>
          <w:rFonts w:ascii="Times New Roman" w:hAnsi="Times New Roman" w:cs="Times New Roman"/>
          <w:sz w:val="24"/>
          <w:szCs w:val="24"/>
        </w:rPr>
        <w:t>c) głosowanie uchwały w sprawie udzielenia Wójtowi Gminy Nozdrzec wotum zaufania.</w:t>
      </w:r>
    </w:p>
    <w:p w14:paraId="1F99F7FA"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12. Udzielenie absolutorium Wójtowi Gminy Nozdrzec za 2025 rok.</w:t>
      </w:r>
    </w:p>
    <w:p w14:paraId="70CAF075" w14:textId="77777777" w:rsidR="006852DB" w:rsidRDefault="006852DB" w:rsidP="006852DB">
      <w:pPr>
        <w:spacing w:after="0"/>
        <w:ind w:left="708"/>
        <w:jc w:val="both"/>
        <w:rPr>
          <w:rFonts w:ascii="Times New Roman" w:hAnsi="Times New Roman" w:cs="Times New Roman"/>
          <w:sz w:val="24"/>
          <w:szCs w:val="24"/>
        </w:rPr>
      </w:pPr>
      <w:r>
        <w:rPr>
          <w:rFonts w:ascii="Times New Roman" w:hAnsi="Times New Roman" w:cs="Times New Roman"/>
          <w:sz w:val="24"/>
          <w:szCs w:val="24"/>
        </w:rPr>
        <w:lastRenderedPageBreak/>
        <w:t xml:space="preserve">a) sprawozdanie Wójta Gminy Nozdrzec z wykonania budżetu Gminy Nozdrzec </w:t>
      </w:r>
      <w:r>
        <w:rPr>
          <w:rFonts w:ascii="Times New Roman" w:hAnsi="Times New Roman" w:cs="Times New Roman"/>
          <w:sz w:val="24"/>
          <w:szCs w:val="24"/>
        </w:rPr>
        <w:br/>
        <w:t>oraz sprawozdanie finansowe za 2025 rok,</w:t>
      </w:r>
    </w:p>
    <w:p w14:paraId="3477B303" w14:textId="77777777" w:rsidR="006852DB" w:rsidRDefault="006852DB" w:rsidP="006852DB">
      <w:pPr>
        <w:spacing w:after="0"/>
        <w:ind w:left="708"/>
        <w:jc w:val="both"/>
        <w:rPr>
          <w:rFonts w:ascii="Times New Roman" w:hAnsi="Times New Roman" w:cs="Times New Roman"/>
          <w:sz w:val="24"/>
          <w:szCs w:val="24"/>
        </w:rPr>
      </w:pPr>
      <w:r>
        <w:rPr>
          <w:rFonts w:ascii="Times New Roman" w:hAnsi="Times New Roman" w:cs="Times New Roman"/>
          <w:sz w:val="24"/>
          <w:szCs w:val="24"/>
        </w:rPr>
        <w:t>b) przedstawienie uchwały RIO w sprawie sprawozdania z wykonania budżetu Gminy Nozdrzec za 2025 rok,</w:t>
      </w:r>
    </w:p>
    <w:p w14:paraId="6F1B5354" w14:textId="77777777" w:rsidR="006852DB" w:rsidRDefault="006852DB" w:rsidP="006852DB">
      <w:pPr>
        <w:spacing w:after="0"/>
        <w:ind w:left="705"/>
        <w:jc w:val="both"/>
        <w:rPr>
          <w:rFonts w:ascii="Times New Roman" w:hAnsi="Times New Roman" w:cs="Times New Roman"/>
          <w:sz w:val="24"/>
          <w:szCs w:val="24"/>
        </w:rPr>
      </w:pPr>
      <w:r>
        <w:rPr>
          <w:rFonts w:ascii="Times New Roman" w:hAnsi="Times New Roman" w:cs="Times New Roman"/>
          <w:sz w:val="24"/>
          <w:szCs w:val="24"/>
        </w:rPr>
        <w:t>c) przedstawienie opinii Komisji Rewizyjnej w sprawie wykonania budżetu Gminy Nozdrzec za 2025 rok,</w:t>
      </w:r>
    </w:p>
    <w:p w14:paraId="0658A42C" w14:textId="77777777" w:rsidR="006852DB" w:rsidRDefault="006852DB" w:rsidP="006852DB">
      <w:pPr>
        <w:spacing w:after="0"/>
        <w:ind w:left="705"/>
        <w:jc w:val="both"/>
        <w:rPr>
          <w:rFonts w:ascii="Times New Roman" w:hAnsi="Times New Roman" w:cs="Times New Roman"/>
          <w:sz w:val="24"/>
          <w:szCs w:val="24"/>
        </w:rPr>
      </w:pPr>
      <w:r>
        <w:rPr>
          <w:rFonts w:ascii="Times New Roman" w:hAnsi="Times New Roman" w:cs="Times New Roman"/>
          <w:sz w:val="24"/>
          <w:szCs w:val="24"/>
        </w:rPr>
        <w:t>d) głosowanie uchwały w sprawie zatwierdzenia sprawozdania finansowego wraz ze sprawozdaniem z wykonania budżetu Gminy Nozdrzec za rok 2025,</w:t>
      </w:r>
    </w:p>
    <w:p w14:paraId="119ED9C5" w14:textId="77777777" w:rsidR="006852DB" w:rsidRDefault="006852DB" w:rsidP="006852DB">
      <w:pPr>
        <w:spacing w:after="0"/>
        <w:ind w:left="705"/>
        <w:jc w:val="both"/>
        <w:rPr>
          <w:rFonts w:ascii="Times New Roman" w:hAnsi="Times New Roman" w:cs="Times New Roman"/>
          <w:sz w:val="24"/>
          <w:szCs w:val="24"/>
        </w:rPr>
      </w:pPr>
      <w:r>
        <w:rPr>
          <w:rFonts w:ascii="Times New Roman" w:hAnsi="Times New Roman" w:cs="Times New Roman"/>
          <w:sz w:val="24"/>
          <w:szCs w:val="24"/>
        </w:rPr>
        <w:t>e) przedstawienie wniosku Komisji Rewizyjnej o udzielenie absolutorium dla Wójta Gminy Nozdrzec za 2025 rok,</w:t>
      </w:r>
    </w:p>
    <w:p w14:paraId="16150D5F" w14:textId="77777777" w:rsidR="006852DB" w:rsidRDefault="006852DB" w:rsidP="006852DB">
      <w:pPr>
        <w:spacing w:after="0"/>
        <w:ind w:left="705"/>
        <w:jc w:val="both"/>
        <w:rPr>
          <w:rFonts w:ascii="Times New Roman" w:hAnsi="Times New Roman" w:cs="Times New Roman"/>
          <w:sz w:val="24"/>
          <w:szCs w:val="24"/>
        </w:rPr>
      </w:pPr>
      <w:r>
        <w:rPr>
          <w:rFonts w:ascii="Times New Roman" w:hAnsi="Times New Roman" w:cs="Times New Roman"/>
          <w:sz w:val="24"/>
          <w:szCs w:val="24"/>
        </w:rPr>
        <w:t xml:space="preserve">f) przedstawienie uchwały RIO w sprawie zaopiniowania wniosku Komisji Rewizyjnej Rady Gminy Nozdrzec o udzielenie absolutorium Wójtowi Gminy Nozdrzec </w:t>
      </w:r>
      <w:r>
        <w:rPr>
          <w:rFonts w:ascii="Times New Roman" w:hAnsi="Times New Roman" w:cs="Times New Roman"/>
          <w:sz w:val="24"/>
          <w:szCs w:val="24"/>
        </w:rPr>
        <w:br/>
        <w:t>za 2025 rok,</w:t>
      </w:r>
    </w:p>
    <w:p w14:paraId="40AEAED5" w14:textId="77777777" w:rsidR="006852DB" w:rsidRDefault="006852DB" w:rsidP="006852DB">
      <w:pPr>
        <w:spacing w:after="0"/>
        <w:ind w:left="705"/>
        <w:jc w:val="both"/>
        <w:rPr>
          <w:rFonts w:ascii="Times New Roman" w:hAnsi="Times New Roman" w:cs="Times New Roman"/>
          <w:sz w:val="24"/>
          <w:szCs w:val="24"/>
        </w:rPr>
      </w:pPr>
      <w:r>
        <w:rPr>
          <w:rFonts w:ascii="Times New Roman" w:hAnsi="Times New Roman" w:cs="Times New Roman"/>
          <w:sz w:val="24"/>
          <w:szCs w:val="24"/>
        </w:rPr>
        <w:t xml:space="preserve">g) głosowanie uchwały w sprawie udzielenia absolutorium dla Wójta Gminy Nozdrzec za rok 2025. </w:t>
      </w:r>
    </w:p>
    <w:p w14:paraId="0875F980"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Podjęcie uchwał w sprawie: </w:t>
      </w:r>
    </w:p>
    <w:p w14:paraId="30F147FE" w14:textId="77777777" w:rsidR="006852DB" w:rsidRDefault="006852DB" w:rsidP="006852DB">
      <w:pPr>
        <w:pStyle w:val="Default"/>
        <w:jc w:val="both"/>
      </w:pPr>
      <w:r>
        <w:t xml:space="preserve">1) </w:t>
      </w:r>
      <w:r>
        <w:rPr>
          <w:rFonts w:eastAsia="Times New Roman"/>
        </w:rPr>
        <w:t>udzielenia pomocy finansowej dla Powiatu Brzozowskiego,</w:t>
      </w:r>
    </w:p>
    <w:p w14:paraId="3363A05C" w14:textId="77777777" w:rsidR="006852DB" w:rsidRDefault="006852DB" w:rsidP="006852DB">
      <w:pPr>
        <w:pStyle w:val="Default"/>
        <w:jc w:val="both"/>
      </w:pPr>
      <w:r>
        <w:t xml:space="preserve">2) zmian w budżecie na rok 2026, </w:t>
      </w:r>
    </w:p>
    <w:p w14:paraId="100BAF09" w14:textId="77777777" w:rsidR="006852DB" w:rsidRDefault="006852DB" w:rsidP="006852DB">
      <w:pPr>
        <w:pStyle w:val="Default"/>
        <w:jc w:val="both"/>
      </w:pPr>
      <w:r>
        <w:t xml:space="preserve">3) </w:t>
      </w:r>
      <w:r>
        <w:rPr>
          <w:bCs/>
          <w:color w:val="auto"/>
        </w:rPr>
        <w:t>zmian w wieloletniej prognozie finansowej Gminy Nozdrzec</w:t>
      </w:r>
      <w:r>
        <w:rPr>
          <w:rFonts w:eastAsia="Times New Roman"/>
          <w:bCs/>
          <w:color w:val="auto"/>
        </w:rPr>
        <w:t xml:space="preserve"> </w:t>
      </w:r>
      <w:r>
        <w:rPr>
          <w:bCs/>
        </w:rPr>
        <w:t>na lata 2026-2037,</w:t>
      </w:r>
    </w:p>
    <w:p w14:paraId="2B4695EE" w14:textId="77777777" w:rsidR="006852DB" w:rsidRDefault="006852DB" w:rsidP="006852DB">
      <w:pPr>
        <w:pStyle w:val="Default"/>
        <w:jc w:val="both"/>
      </w:pPr>
      <w:r>
        <w:t>4) dążenia do podniesienia świadomości mieszkańców Gminy Nozdrzec o zamieszkiwaniu na obszarze, na którym prowadzona jest działalność rolnicza i charakterystycznych cechach tej działalności</w:t>
      </w:r>
      <w:r>
        <w:rPr>
          <w:bCs/>
        </w:rPr>
        <w:t>,</w:t>
      </w:r>
    </w:p>
    <w:p w14:paraId="4DF2A500" w14:textId="77777777" w:rsidR="006852DB" w:rsidRDefault="006852DB" w:rsidP="006852DB">
      <w:pPr>
        <w:pStyle w:val="Default"/>
        <w:jc w:val="both"/>
        <w:rPr>
          <w:bCs/>
        </w:rPr>
      </w:pPr>
      <w:r>
        <w:t xml:space="preserve">5) </w:t>
      </w:r>
      <w:r>
        <w:rPr>
          <w:rFonts w:asciiTheme="majorBidi" w:eastAsia="Times New Roman" w:hAnsiTheme="majorBidi" w:cstheme="majorBidi"/>
          <w:color w:val="0D0D0D"/>
        </w:rPr>
        <w:t xml:space="preserve">określenia tygodniowego obowiązkowego wymiaru godzin zajęć nauczycieli przedszkoli </w:t>
      </w:r>
      <w:r>
        <w:rPr>
          <w:rFonts w:asciiTheme="majorBidi" w:eastAsia="Times New Roman" w:hAnsiTheme="majorBidi" w:cstheme="majorBidi"/>
          <w:color w:val="0D0D0D"/>
        </w:rPr>
        <w:br/>
        <w:t xml:space="preserve">i innych placówek przedszkolnych, pracujących z grupami obejmującymi dzieci 6-letnie </w:t>
      </w:r>
      <w:r>
        <w:rPr>
          <w:rFonts w:asciiTheme="majorBidi" w:eastAsia="Times New Roman" w:hAnsiTheme="majorBidi" w:cstheme="majorBidi"/>
          <w:color w:val="0D0D0D"/>
        </w:rPr>
        <w:br/>
        <w:t>i dzieci młodsze, zatrudnionych w przedszkolach i szkołach podstawowych, dla których organem prowadzącym jest Gmina Nozdrzec</w:t>
      </w:r>
      <w:r>
        <w:rPr>
          <w:bCs/>
        </w:rPr>
        <w:t xml:space="preserve">, </w:t>
      </w:r>
    </w:p>
    <w:p w14:paraId="70B0CD29" w14:textId="77777777" w:rsidR="006852DB" w:rsidRDefault="006852DB" w:rsidP="006852DB">
      <w:pPr>
        <w:shd w:val="clear" w:color="auto" w:fill="FFFFFF"/>
        <w:spacing w:after="0" w:line="254" w:lineRule="auto"/>
        <w:jc w:val="both"/>
        <w:rPr>
          <w:rFonts w:asciiTheme="majorBidi" w:eastAsia="Times New Roman" w:hAnsiTheme="majorBidi" w:cstheme="majorBidi"/>
          <w:color w:val="0D0D0D"/>
          <w:sz w:val="24"/>
          <w:szCs w:val="24"/>
        </w:rPr>
      </w:pPr>
      <w:r>
        <w:rPr>
          <w:rFonts w:ascii="Times New Roman" w:hAnsi="Times New Roman" w:cs="Times New Roman"/>
          <w:sz w:val="24"/>
          <w:szCs w:val="24"/>
        </w:rPr>
        <w:t xml:space="preserve">6) </w:t>
      </w:r>
      <w:r>
        <w:rPr>
          <w:rFonts w:asciiTheme="majorBidi" w:eastAsia="Times New Roman" w:hAnsiTheme="majorBidi" w:cstheme="majorBidi"/>
          <w:color w:val="0D0D0D"/>
          <w:sz w:val="24"/>
          <w:szCs w:val="24"/>
        </w:rPr>
        <w:t>określenia tygodniowego obowiązkowego wymiaru godzin zajęć pedagogów, pedagogów specjalnych, psychologów, logopedów, terapeutów pedagogicznych i doradców zawodowych zatrudnionych w przedszkolach i szkołach, dla których organem prowadzącym jest Gmina Nozdrzec</w:t>
      </w:r>
      <w:r>
        <w:rPr>
          <w:rFonts w:ascii="Times New Roman" w:hAnsi="Times New Roman" w:cs="Times New Roman"/>
          <w:sz w:val="24"/>
          <w:szCs w:val="24"/>
        </w:rPr>
        <w:t>,</w:t>
      </w:r>
    </w:p>
    <w:p w14:paraId="49BB87C5"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Pr>
          <w:rFonts w:asciiTheme="majorBidi" w:hAnsiTheme="majorBidi" w:cstheme="majorBidi"/>
          <w:sz w:val="24"/>
          <w:szCs w:val="24"/>
        </w:rPr>
        <w:t xml:space="preserve">określenia zasad udzielania i rozmiaru obniżek tygodniowego obowiązkowego wymiaru godzin zajęć dla nauczycieli, którym powierzono stanowiska kierownicze w szkołach </w:t>
      </w:r>
      <w:r>
        <w:rPr>
          <w:rFonts w:asciiTheme="majorBidi" w:hAnsiTheme="majorBidi" w:cstheme="majorBidi"/>
          <w:sz w:val="24"/>
          <w:szCs w:val="24"/>
        </w:rPr>
        <w:br/>
        <w:t>i przedszkolach, dla których organem prowadzącym jest Gmina Nozdrzec</w:t>
      </w:r>
      <w:r>
        <w:rPr>
          <w:rFonts w:ascii="Times New Roman" w:hAnsi="Times New Roman" w:cs="Times New Roman"/>
          <w:sz w:val="24"/>
          <w:szCs w:val="24"/>
        </w:rPr>
        <w:t>,</w:t>
      </w:r>
    </w:p>
    <w:p w14:paraId="3A545D5E" w14:textId="77777777" w:rsidR="006852DB" w:rsidRDefault="006852DB" w:rsidP="006852DB">
      <w:pPr>
        <w:spacing w:after="0" w:line="240" w:lineRule="auto"/>
        <w:jc w:val="both"/>
        <w:rPr>
          <w:rFonts w:ascii="Times New Roman" w:hAnsi="Times New Roman" w:cs="Times New Roman"/>
          <w:sz w:val="24"/>
          <w:szCs w:val="28"/>
        </w:rPr>
      </w:pPr>
      <w:r>
        <w:rPr>
          <w:rFonts w:ascii="Times New Roman" w:hAnsi="Times New Roman" w:cs="Times New Roman"/>
          <w:sz w:val="24"/>
          <w:szCs w:val="24"/>
        </w:rPr>
        <w:t xml:space="preserve">8) </w:t>
      </w:r>
      <w:r>
        <w:rPr>
          <w:rFonts w:ascii="Times New Roman" w:hAnsi="Times New Roman" w:cs="Times New Roman"/>
          <w:sz w:val="24"/>
          <w:szCs w:val="28"/>
        </w:rPr>
        <w:t xml:space="preserve">określenia rodzaju dodatkowej usługi świadczonej przez gminę w zakresie odbierania </w:t>
      </w:r>
      <w:r>
        <w:rPr>
          <w:rFonts w:ascii="Times New Roman" w:hAnsi="Times New Roman" w:cs="Times New Roman"/>
          <w:sz w:val="24"/>
          <w:szCs w:val="28"/>
        </w:rPr>
        <w:br/>
        <w:t>i zagospodarowania odpadów komunalnych od właścicieli nieruchomości z terenu Gminy Nozdrzec oraz dodatkowej opłaty ponoszonej z tytułu ww. usługi,</w:t>
      </w:r>
    </w:p>
    <w:p w14:paraId="518EBFF4" w14:textId="77777777" w:rsidR="006852DB" w:rsidRDefault="006852DB" w:rsidP="006852DB">
      <w:pPr>
        <w:spacing w:after="0" w:line="240" w:lineRule="auto"/>
        <w:jc w:val="both"/>
        <w:rPr>
          <w:rFonts w:ascii="Times New Roman" w:hAnsi="Times New Roman" w:cs="Times New Roman"/>
        </w:rPr>
      </w:pPr>
      <w:r>
        <w:rPr>
          <w:rFonts w:ascii="Times New Roman" w:hAnsi="Times New Roman" w:cs="Times New Roman"/>
          <w:sz w:val="24"/>
          <w:szCs w:val="28"/>
        </w:rPr>
        <w:t xml:space="preserve">9) </w:t>
      </w:r>
      <w:r>
        <w:rPr>
          <w:rFonts w:ascii="Times New Roman" w:hAnsi="Times New Roman" w:cs="Times New Roman"/>
        </w:rPr>
        <w:t>zmiany Gminnego Programu opieki nad zwierzętami bezdomnymi oraz zapobiegania bezdomności zwierząt na terenie Gminy Nozdrzec w 2026 roku,</w:t>
      </w:r>
    </w:p>
    <w:p w14:paraId="6C66E78D" w14:textId="77777777" w:rsidR="006852DB" w:rsidRDefault="006852DB" w:rsidP="006852DB">
      <w:pPr>
        <w:spacing w:after="0" w:line="240" w:lineRule="auto"/>
        <w:jc w:val="both"/>
        <w:rPr>
          <w:rFonts w:ascii="Times New Roman" w:hAnsi="Times New Roman" w:cs="Times New Roman"/>
          <w:bCs/>
          <w:sz w:val="24"/>
          <w:szCs w:val="24"/>
        </w:rPr>
      </w:pPr>
      <w:r>
        <w:rPr>
          <w:rFonts w:ascii="Times New Roman" w:hAnsi="Times New Roman" w:cs="Times New Roman"/>
        </w:rPr>
        <w:t xml:space="preserve">10) </w:t>
      </w:r>
      <w:r>
        <w:rPr>
          <w:rFonts w:ascii="Times New Roman" w:hAnsi="Times New Roman" w:cs="Times New Roman"/>
          <w:bCs/>
          <w:sz w:val="24"/>
          <w:szCs w:val="24"/>
        </w:rPr>
        <w:t>wyrażenia zgody na sprzedaż w drodze przetargu ustnego nieograniczonego prawa własności nieruchomości gruntowej położonej w miejscowości Wesoła,</w:t>
      </w:r>
    </w:p>
    <w:p w14:paraId="42CE0C5A" w14:textId="77777777" w:rsidR="006852DB" w:rsidRDefault="006852DB" w:rsidP="006852DB">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11) </w:t>
      </w:r>
      <w:r>
        <w:rPr>
          <w:rFonts w:ascii="Times New Roman" w:eastAsia="Times New Roman" w:hAnsi="Times New Roman" w:cs="Times New Roman"/>
          <w:sz w:val="24"/>
          <w:szCs w:val="24"/>
        </w:rPr>
        <w:t xml:space="preserve">wyrażenia zgody na nieodpłatne nabycie nieruchomości gruntowej położonej </w:t>
      </w:r>
      <w:r>
        <w:rPr>
          <w:rFonts w:ascii="Times New Roman" w:eastAsia="Times New Roman" w:hAnsi="Times New Roman" w:cs="Times New Roman"/>
          <w:sz w:val="24"/>
          <w:szCs w:val="24"/>
        </w:rPr>
        <w:br/>
        <w:t>w miejscowości Nozdrzec</w:t>
      </w:r>
      <w:r>
        <w:t>.</w:t>
      </w:r>
    </w:p>
    <w:p w14:paraId="75BCA38C"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 Wolne wnioski i sprawy różne.</w:t>
      </w:r>
    </w:p>
    <w:p w14:paraId="60DB1D4E"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 Zakończenie.</w:t>
      </w:r>
    </w:p>
    <w:p w14:paraId="51002575" w14:textId="77777777" w:rsidR="006852DB" w:rsidRDefault="006852DB" w:rsidP="006852DB">
      <w:pPr>
        <w:spacing w:after="0"/>
        <w:jc w:val="both"/>
        <w:rPr>
          <w:rFonts w:ascii="Times New Roman" w:hAnsi="Times New Roman" w:cs="Times New Roman"/>
          <w:sz w:val="24"/>
          <w:szCs w:val="24"/>
        </w:rPr>
      </w:pPr>
    </w:p>
    <w:p w14:paraId="0DA9D778" w14:textId="77777777" w:rsidR="006852DB" w:rsidRDefault="006852DB" w:rsidP="006852DB">
      <w:pPr>
        <w:spacing w:after="0"/>
        <w:rPr>
          <w:rFonts w:ascii="Times New Roman" w:hAnsi="Times New Roman" w:cs="Times New Roman"/>
          <w:b/>
          <w:sz w:val="24"/>
          <w:szCs w:val="24"/>
        </w:rPr>
      </w:pPr>
      <w:r>
        <w:rPr>
          <w:rFonts w:ascii="Times New Roman" w:hAnsi="Times New Roman" w:cs="Times New Roman"/>
          <w:b/>
          <w:sz w:val="24"/>
          <w:szCs w:val="24"/>
        </w:rPr>
        <w:t>Ad 3, 4, 5, 6, 7, 8.</w:t>
      </w:r>
    </w:p>
    <w:p w14:paraId="47BBC187"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Przewodniczący Rady Gminy przystąpił do przyjęcia protokołów:</w:t>
      </w:r>
    </w:p>
    <w:p w14:paraId="08FC34F5" w14:textId="77777777" w:rsidR="006852DB" w:rsidRDefault="006852DB" w:rsidP="006852DB">
      <w:pPr>
        <w:spacing w:after="0"/>
        <w:jc w:val="both"/>
        <w:rPr>
          <w:rFonts w:ascii="Times New Roman" w:hAnsi="Times New Roman" w:cs="Times New Roman"/>
        </w:rPr>
      </w:pPr>
      <w:r>
        <w:rPr>
          <w:rFonts w:ascii="Times New Roman" w:hAnsi="Times New Roman" w:cs="Times New Roman"/>
          <w:szCs w:val="24"/>
        </w:rPr>
        <w:t xml:space="preserve">– protokołu sesji z dnia 26 marca 2026 r., </w:t>
      </w:r>
      <w:r>
        <w:rPr>
          <w:rFonts w:ascii="Times New Roman" w:hAnsi="Times New Roman" w:cs="Times New Roman"/>
        </w:rPr>
        <w:t>Przewodniczący poinformował, że do protokołu nie zgłoszono uwag i zaproponował przyjęcie protokołu bez odczytywania. Wobec braku uwag oraz wniosków, protokół przyjęto głosami; za- 11, przeciw – 0, wstrzymujących się – 0,</w:t>
      </w:r>
    </w:p>
    <w:p w14:paraId="4E885778"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protokołu sesji z dnia 15 kwietnia 2026 r.</w:t>
      </w:r>
      <w:r>
        <w:rPr>
          <w:rFonts w:ascii="Times New Roman" w:hAnsi="Times New Roman" w:cs="Times New Roman"/>
          <w:szCs w:val="24"/>
        </w:rPr>
        <w:t xml:space="preserve">, </w:t>
      </w:r>
      <w:r>
        <w:rPr>
          <w:rFonts w:ascii="Times New Roman" w:hAnsi="Times New Roman" w:cs="Times New Roman"/>
        </w:rPr>
        <w:t>Przewodniczący poinformował, że do protokołu nie zgłoszono uwag i zaproponował przyjęcie protokołu bez odczytywania. Wobec braku uwag oraz wniosków, protokół przyjęto głosami; za- 11, przeciw – 0, wstrzymujących się – 0</w:t>
      </w:r>
      <w:r>
        <w:rPr>
          <w:rFonts w:ascii="Times New Roman" w:hAnsi="Times New Roman" w:cs="Times New Roman"/>
          <w:sz w:val="24"/>
          <w:szCs w:val="24"/>
        </w:rPr>
        <w:t>,</w:t>
      </w:r>
    </w:p>
    <w:p w14:paraId="5F9086D6"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 protokołu sesji z dnia 20 kwietnia 2026 r.,</w:t>
      </w:r>
      <w:r>
        <w:rPr>
          <w:rFonts w:ascii="Times New Roman" w:hAnsi="Times New Roman" w:cs="Times New Roman"/>
          <w:szCs w:val="24"/>
        </w:rPr>
        <w:t xml:space="preserve"> </w:t>
      </w:r>
      <w:r>
        <w:rPr>
          <w:rFonts w:ascii="Times New Roman" w:hAnsi="Times New Roman" w:cs="Times New Roman"/>
        </w:rPr>
        <w:t>Przewodniczący poinformował, że do protokołu nie zgłoszono uwag i zaproponował przyjęcie protokołu bez odczytywania. Wobec braku uwag oraz wniosków, protokół przyjęto głosami; za- 11, przeciw – 0, wstrzymujących się – 0</w:t>
      </w:r>
      <w:r>
        <w:rPr>
          <w:rFonts w:ascii="Times New Roman" w:hAnsi="Times New Roman" w:cs="Times New Roman"/>
          <w:sz w:val="24"/>
          <w:szCs w:val="24"/>
        </w:rPr>
        <w:t>,</w:t>
      </w:r>
    </w:p>
    <w:p w14:paraId="46919D54"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 protokołu sesji z dnia 8 maja 2026 r.,</w:t>
      </w:r>
      <w:r>
        <w:rPr>
          <w:rFonts w:ascii="Times New Roman" w:hAnsi="Times New Roman" w:cs="Times New Roman"/>
          <w:szCs w:val="24"/>
        </w:rPr>
        <w:t xml:space="preserve"> </w:t>
      </w:r>
      <w:r>
        <w:rPr>
          <w:rFonts w:ascii="Times New Roman" w:hAnsi="Times New Roman" w:cs="Times New Roman"/>
        </w:rPr>
        <w:t>Przewodniczący poinformował, że do protokołu nie zgłoszono uwag i zaproponował przyjęcie protokołu bez odczytywania. Wobec braku uwag oraz wniosków, protokół przyjęto głosami; za- 11, przeciw – 0, wstrzymujących się – 0</w:t>
      </w:r>
      <w:r>
        <w:rPr>
          <w:rFonts w:ascii="Times New Roman" w:hAnsi="Times New Roman" w:cs="Times New Roman"/>
          <w:sz w:val="24"/>
          <w:szCs w:val="24"/>
        </w:rPr>
        <w:t>,</w:t>
      </w:r>
    </w:p>
    <w:p w14:paraId="5B4D7455"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 protokołu sesji z dnia 3 czerwca 2026 r.,</w:t>
      </w:r>
      <w:r>
        <w:rPr>
          <w:rFonts w:ascii="Times New Roman" w:hAnsi="Times New Roman" w:cs="Times New Roman"/>
          <w:szCs w:val="24"/>
        </w:rPr>
        <w:t xml:space="preserve"> </w:t>
      </w:r>
      <w:r>
        <w:rPr>
          <w:rFonts w:ascii="Times New Roman" w:hAnsi="Times New Roman" w:cs="Times New Roman"/>
        </w:rPr>
        <w:t>Przewodniczący poinformował, że do protokołu nie zgłoszono uwag i zaproponował przyjęcie protokołu bez odczytywania. Wobec braku uwag oraz wniosków, protokół przyjęto głosami; za- 11, przeciw – 0, wstrzymujących się – 0</w:t>
      </w:r>
      <w:r>
        <w:rPr>
          <w:rFonts w:ascii="Times New Roman" w:hAnsi="Times New Roman" w:cs="Times New Roman"/>
          <w:sz w:val="24"/>
          <w:szCs w:val="24"/>
        </w:rPr>
        <w:t>,</w:t>
      </w:r>
    </w:p>
    <w:p w14:paraId="4574D265"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 protokołu sesji z dnia 12 czerwca 2026 r.,</w:t>
      </w:r>
      <w:r>
        <w:rPr>
          <w:rFonts w:ascii="Times New Roman" w:hAnsi="Times New Roman" w:cs="Times New Roman"/>
          <w:szCs w:val="24"/>
        </w:rPr>
        <w:t xml:space="preserve"> </w:t>
      </w:r>
      <w:r>
        <w:rPr>
          <w:rFonts w:ascii="Times New Roman" w:hAnsi="Times New Roman" w:cs="Times New Roman"/>
        </w:rPr>
        <w:t>Przewodniczący poinformował, że do protokołu nie zgłoszono uwag i zaproponował przyjęcie protokołu bez odczytywania. Wobec braku uwag oraz wniosków, protokół przyjęto głosami; za- 11, przeciw – 0, wstrzymujących się – 0</w:t>
      </w:r>
      <w:r>
        <w:rPr>
          <w:rFonts w:ascii="Times New Roman" w:hAnsi="Times New Roman" w:cs="Times New Roman"/>
          <w:sz w:val="24"/>
          <w:szCs w:val="24"/>
        </w:rPr>
        <w:t>,</w:t>
      </w:r>
    </w:p>
    <w:p w14:paraId="2DB84DA6" w14:textId="77777777" w:rsidR="006852DB" w:rsidRDefault="006852DB" w:rsidP="006852DB">
      <w:pPr>
        <w:spacing w:after="0"/>
        <w:jc w:val="both"/>
        <w:rPr>
          <w:rFonts w:ascii="Times New Roman" w:hAnsi="Times New Roman" w:cs="Times New Roman"/>
          <w:sz w:val="24"/>
          <w:szCs w:val="24"/>
        </w:rPr>
      </w:pPr>
    </w:p>
    <w:p w14:paraId="1287B4CC" w14:textId="77777777" w:rsidR="006852DB" w:rsidRDefault="006852DB" w:rsidP="006852DB">
      <w:pPr>
        <w:spacing w:after="0"/>
        <w:rPr>
          <w:rFonts w:ascii="Times New Roman" w:hAnsi="Times New Roman" w:cs="Times New Roman"/>
          <w:b/>
          <w:sz w:val="24"/>
          <w:szCs w:val="24"/>
        </w:rPr>
      </w:pPr>
      <w:r>
        <w:rPr>
          <w:rFonts w:ascii="Times New Roman" w:hAnsi="Times New Roman" w:cs="Times New Roman"/>
          <w:b/>
          <w:sz w:val="24"/>
          <w:szCs w:val="24"/>
        </w:rPr>
        <w:t>Ad 9, 10.</w:t>
      </w:r>
    </w:p>
    <w:p w14:paraId="7B2FA144"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Wójt Gminy Nozdrzec - Stanisław Żelaznowski przedstawił informacje o realizacji uchwał </w:t>
      </w:r>
      <w:r>
        <w:rPr>
          <w:rFonts w:ascii="Times New Roman" w:hAnsi="Times New Roman" w:cs="Times New Roman"/>
          <w:sz w:val="24"/>
          <w:szCs w:val="24"/>
        </w:rPr>
        <w:br/>
        <w:t>i wydanych zarządzeniach od XXXV sesji.</w:t>
      </w:r>
    </w:p>
    <w:p w14:paraId="6D4A9F84" w14:textId="77777777" w:rsidR="006852DB" w:rsidRDefault="006852DB" w:rsidP="006852DB">
      <w:pPr>
        <w:spacing w:after="0"/>
        <w:jc w:val="both"/>
        <w:rPr>
          <w:rFonts w:ascii="Times New Roman" w:hAnsi="Times New Roman" w:cs="Times New Roman"/>
          <w:b/>
          <w:sz w:val="24"/>
          <w:szCs w:val="24"/>
        </w:rPr>
      </w:pPr>
    </w:p>
    <w:p w14:paraId="62D687DB" w14:textId="77777777" w:rsidR="006852DB" w:rsidRDefault="006852DB" w:rsidP="006852DB">
      <w:pPr>
        <w:spacing w:after="0"/>
        <w:jc w:val="both"/>
        <w:rPr>
          <w:rFonts w:ascii="Times New Roman" w:hAnsi="Times New Roman" w:cs="Times New Roman"/>
          <w:b/>
          <w:sz w:val="24"/>
          <w:szCs w:val="24"/>
        </w:rPr>
      </w:pPr>
      <w:r>
        <w:rPr>
          <w:rFonts w:ascii="Times New Roman" w:hAnsi="Times New Roman" w:cs="Times New Roman"/>
          <w:b/>
          <w:sz w:val="24"/>
          <w:szCs w:val="24"/>
        </w:rPr>
        <w:t>Ad 11.</w:t>
      </w:r>
    </w:p>
    <w:p w14:paraId="5B26D4F8" w14:textId="77777777" w:rsidR="006852DB" w:rsidRDefault="006852DB" w:rsidP="006852DB">
      <w:pPr>
        <w:shd w:val="clear" w:color="auto" w:fill="FFFFFF" w:themeFill="background1"/>
        <w:spacing w:after="0" w:line="240" w:lineRule="auto"/>
        <w:ind w:firstLine="708"/>
        <w:jc w:val="both"/>
        <w:rPr>
          <w:rFonts w:ascii="Times New Roman" w:hAnsi="Times New Roman" w:cs="Times New Roman"/>
          <w:sz w:val="24"/>
        </w:rPr>
      </w:pPr>
      <w:r>
        <w:rPr>
          <w:rFonts w:ascii="Times New Roman" w:hAnsi="Times New Roman" w:cs="Times New Roman"/>
          <w:sz w:val="24"/>
          <w:szCs w:val="24"/>
        </w:rPr>
        <w:t xml:space="preserve">Przewodniczący poinformował, że raport o stanie gminy to dokument podsumowujący działalność Wójta w roku poprzednim, w szczególności realizację </w:t>
      </w:r>
      <w:r>
        <w:rPr>
          <w:rFonts w:ascii="Times New Roman" w:hAnsi="Times New Roman" w:cs="Times New Roman"/>
          <w:sz w:val="24"/>
        </w:rPr>
        <w:t>polityk, programów, strategii i uchwał rady gminy.</w:t>
      </w:r>
    </w:p>
    <w:p w14:paraId="7BC503F5" w14:textId="77777777" w:rsidR="006852DB" w:rsidRDefault="006852DB" w:rsidP="006852DB">
      <w:pPr>
        <w:spacing w:after="0"/>
        <w:jc w:val="both"/>
        <w:rPr>
          <w:rFonts w:ascii="Times New Roman" w:hAnsi="Times New Roman" w:cs="Times New Roman"/>
          <w:sz w:val="24"/>
          <w:szCs w:val="24"/>
        </w:rPr>
      </w:pPr>
    </w:p>
    <w:p w14:paraId="5035D45A" w14:textId="77777777" w:rsidR="006852DB" w:rsidRDefault="006852DB" w:rsidP="006852DB">
      <w:pPr>
        <w:pStyle w:val="Default"/>
        <w:spacing w:line="276" w:lineRule="auto"/>
        <w:ind w:firstLine="708"/>
        <w:jc w:val="both"/>
      </w:pPr>
      <w:r>
        <w:rPr>
          <w:iCs/>
        </w:rPr>
        <w:t xml:space="preserve">Wójt przedstawił </w:t>
      </w:r>
      <w:r>
        <w:rPr>
          <w:b/>
          <w:bCs/>
          <w:iCs/>
        </w:rPr>
        <w:t>Raport o stanie Gminy Nozdrzec za rok 2025.</w:t>
      </w:r>
    </w:p>
    <w:p w14:paraId="3C204E66" w14:textId="77777777" w:rsidR="006852DB" w:rsidRDefault="006852DB" w:rsidP="006852DB">
      <w:pPr>
        <w:pStyle w:val="Default"/>
        <w:spacing w:line="276" w:lineRule="auto"/>
        <w:jc w:val="both"/>
        <w:rPr>
          <w:iCs/>
        </w:rPr>
      </w:pPr>
      <w:r>
        <w:rPr>
          <w:iCs/>
        </w:rPr>
        <w:t xml:space="preserve">Zawarte informacje stanowią nie tylko podsumowanie ubiegłorocznej działalności samorządu, ale są również podstawą konstruktywnego dialogu dotyczącego przyszłości naszej gminy. </w:t>
      </w:r>
    </w:p>
    <w:p w14:paraId="3E6C6065" w14:textId="77777777" w:rsidR="006852DB" w:rsidRDefault="006852DB" w:rsidP="006852DB">
      <w:pPr>
        <w:pStyle w:val="Default"/>
        <w:spacing w:line="276" w:lineRule="auto"/>
        <w:ind w:firstLine="708"/>
        <w:jc w:val="both"/>
        <w:rPr>
          <w:iCs/>
        </w:rPr>
      </w:pPr>
      <w:r>
        <w:rPr>
          <w:iCs/>
        </w:rPr>
        <w:t>Miniony rok był czasem wytężonej pracy, a podejmowane decyzje i realizowane przedsięwzięcia miały na celu</w:t>
      </w:r>
      <w:r>
        <w:rPr>
          <w:i/>
          <w:iCs/>
        </w:rPr>
        <w:t xml:space="preserve"> </w:t>
      </w:r>
      <w:r>
        <w:rPr>
          <w:iCs/>
        </w:rPr>
        <w:t>poprawę jakości życia mieszkańców, rozwój infrastruktury oraz wzmacnianie potencjału gminy w dynamicznie zmieniających się warunkach otoczenia.</w:t>
      </w:r>
    </w:p>
    <w:p w14:paraId="5EBAC527" w14:textId="77777777" w:rsidR="006852DB" w:rsidRDefault="006852DB" w:rsidP="006852DB">
      <w:pPr>
        <w:pStyle w:val="Default"/>
        <w:spacing w:line="276" w:lineRule="auto"/>
        <w:ind w:firstLine="708"/>
        <w:jc w:val="both"/>
        <w:rPr>
          <w:iCs/>
        </w:rPr>
      </w:pPr>
    </w:p>
    <w:p w14:paraId="3E2A476E" w14:textId="77777777" w:rsidR="006852DB" w:rsidRDefault="006852DB" w:rsidP="006852DB">
      <w:pPr>
        <w:pStyle w:val="Default"/>
        <w:spacing w:line="276" w:lineRule="auto"/>
        <w:ind w:firstLine="708"/>
        <w:jc w:val="both"/>
        <w:rPr>
          <w:iCs/>
        </w:rPr>
      </w:pPr>
      <w:r>
        <w:rPr>
          <w:iCs/>
        </w:rPr>
        <w:t>Gminę Nozdrzec obsługiwały następujące jednostki organizacyjne:</w:t>
      </w:r>
    </w:p>
    <w:p w14:paraId="77030DC4" w14:textId="77777777" w:rsidR="006852DB" w:rsidRDefault="006852DB" w:rsidP="006852DB">
      <w:pPr>
        <w:pStyle w:val="Akapitzlist"/>
        <w:numPr>
          <w:ilvl w:val="3"/>
          <w:numId w:val="3"/>
        </w:numPr>
        <w:shd w:val="clear" w:color="auto" w:fill="FFFFFF" w:themeFill="background1"/>
        <w:tabs>
          <w:tab w:val="num" w:pos="2268"/>
        </w:tabs>
        <w:suppressAutoHyphens w:val="0"/>
        <w:spacing w:before="120" w:line="276" w:lineRule="auto"/>
        <w:ind w:left="567"/>
        <w:jc w:val="both"/>
        <w:rPr>
          <w:rFonts w:ascii="Times New Roman" w:hAnsi="Times New Roman" w:cs="Times New Roman"/>
        </w:rPr>
      </w:pPr>
      <w:r>
        <w:rPr>
          <w:rFonts w:ascii="Times New Roman" w:hAnsi="Times New Roman" w:cs="Times New Roman"/>
        </w:rPr>
        <w:t>Urząd Gminy Nozdrzec,</w:t>
      </w:r>
    </w:p>
    <w:p w14:paraId="4B340AFE" w14:textId="77777777" w:rsidR="006852DB" w:rsidRDefault="006852DB" w:rsidP="006852DB">
      <w:pPr>
        <w:pStyle w:val="Akapitzlist"/>
        <w:numPr>
          <w:ilvl w:val="3"/>
          <w:numId w:val="3"/>
        </w:numPr>
        <w:shd w:val="clear" w:color="auto" w:fill="FFFFFF" w:themeFill="background1"/>
        <w:tabs>
          <w:tab w:val="num" w:pos="2268"/>
        </w:tabs>
        <w:suppressAutoHyphens w:val="0"/>
        <w:spacing w:before="120" w:line="276" w:lineRule="auto"/>
        <w:ind w:left="567"/>
        <w:jc w:val="both"/>
        <w:rPr>
          <w:rFonts w:ascii="Times New Roman" w:hAnsi="Times New Roman" w:cs="Times New Roman"/>
        </w:rPr>
      </w:pPr>
      <w:r>
        <w:rPr>
          <w:rFonts w:ascii="Times New Roman" w:hAnsi="Times New Roman" w:cs="Times New Roman"/>
        </w:rPr>
        <w:t>Gminny Ośrodek Pomocy Społecznej,</w:t>
      </w:r>
    </w:p>
    <w:p w14:paraId="2696969B" w14:textId="77777777" w:rsidR="006852DB" w:rsidRDefault="006852DB" w:rsidP="006852DB">
      <w:pPr>
        <w:pStyle w:val="Akapitzlist"/>
        <w:numPr>
          <w:ilvl w:val="3"/>
          <w:numId w:val="3"/>
        </w:numPr>
        <w:shd w:val="clear" w:color="auto" w:fill="FFFFFF" w:themeFill="background1"/>
        <w:tabs>
          <w:tab w:val="num" w:pos="2268"/>
        </w:tabs>
        <w:suppressAutoHyphens w:val="0"/>
        <w:spacing w:before="120" w:line="276" w:lineRule="auto"/>
        <w:ind w:left="567"/>
        <w:jc w:val="both"/>
        <w:rPr>
          <w:rFonts w:ascii="Times New Roman" w:hAnsi="Times New Roman" w:cs="Times New Roman"/>
        </w:rPr>
      </w:pPr>
      <w:r>
        <w:rPr>
          <w:rFonts w:ascii="Times New Roman" w:hAnsi="Times New Roman" w:cs="Times New Roman"/>
        </w:rPr>
        <w:t>Środowiskowy Dom Samopomocy im. Anny,</w:t>
      </w:r>
    </w:p>
    <w:p w14:paraId="7A1C7419" w14:textId="77777777" w:rsidR="006852DB" w:rsidRDefault="006852DB" w:rsidP="006852DB">
      <w:pPr>
        <w:pStyle w:val="Akapitzlist"/>
        <w:numPr>
          <w:ilvl w:val="3"/>
          <w:numId w:val="3"/>
        </w:numPr>
        <w:shd w:val="clear" w:color="auto" w:fill="FFFFFF" w:themeFill="background1"/>
        <w:tabs>
          <w:tab w:val="num" w:pos="2268"/>
        </w:tabs>
        <w:suppressAutoHyphens w:val="0"/>
        <w:spacing w:before="120" w:line="276" w:lineRule="auto"/>
        <w:ind w:left="567"/>
        <w:jc w:val="both"/>
        <w:rPr>
          <w:rFonts w:ascii="Times New Roman" w:hAnsi="Times New Roman" w:cs="Times New Roman"/>
        </w:rPr>
      </w:pPr>
      <w:r>
        <w:rPr>
          <w:rFonts w:ascii="Times New Roman" w:hAnsi="Times New Roman" w:cs="Times New Roman"/>
        </w:rPr>
        <w:t>Gminny Ośrodek Kultury w Nozdrzcu</w:t>
      </w:r>
    </w:p>
    <w:p w14:paraId="309EE156" w14:textId="77777777" w:rsidR="006852DB" w:rsidRDefault="006852DB" w:rsidP="006852DB">
      <w:pPr>
        <w:pStyle w:val="Akapitzlist"/>
        <w:numPr>
          <w:ilvl w:val="3"/>
          <w:numId w:val="3"/>
        </w:numPr>
        <w:shd w:val="clear" w:color="auto" w:fill="FFFFFF" w:themeFill="background1"/>
        <w:tabs>
          <w:tab w:val="num" w:pos="2268"/>
        </w:tabs>
        <w:suppressAutoHyphens w:val="0"/>
        <w:spacing w:before="120" w:line="276" w:lineRule="auto"/>
        <w:ind w:left="567"/>
        <w:jc w:val="both"/>
        <w:rPr>
          <w:rFonts w:ascii="Times New Roman" w:hAnsi="Times New Roman" w:cs="Times New Roman"/>
        </w:rPr>
      </w:pPr>
      <w:r>
        <w:rPr>
          <w:rFonts w:ascii="Times New Roman" w:hAnsi="Times New Roman" w:cs="Times New Roman"/>
        </w:rPr>
        <w:t>Gminny Zespół Ekonomiczno- Administracyjny Szkół,</w:t>
      </w:r>
    </w:p>
    <w:p w14:paraId="5A377CA1" w14:textId="77777777" w:rsidR="006852DB" w:rsidRDefault="006852DB" w:rsidP="006852DB">
      <w:pPr>
        <w:pStyle w:val="Akapitzlist"/>
        <w:numPr>
          <w:ilvl w:val="3"/>
          <w:numId w:val="3"/>
        </w:numPr>
        <w:shd w:val="clear" w:color="auto" w:fill="FFFFFF" w:themeFill="background1"/>
        <w:tabs>
          <w:tab w:val="num" w:pos="2268"/>
        </w:tabs>
        <w:suppressAutoHyphens w:val="0"/>
        <w:spacing w:before="120" w:line="276" w:lineRule="auto"/>
        <w:ind w:left="567"/>
        <w:jc w:val="both"/>
        <w:rPr>
          <w:rFonts w:ascii="Times New Roman" w:hAnsi="Times New Roman" w:cs="Times New Roman"/>
        </w:rPr>
      </w:pPr>
      <w:r>
        <w:rPr>
          <w:rFonts w:ascii="Times New Roman" w:hAnsi="Times New Roman" w:cs="Times New Roman"/>
        </w:rPr>
        <w:t>Szkoła Podstawowa im. Kardynała Stefana Wyszyńskiego w Hłudnie,</w:t>
      </w:r>
    </w:p>
    <w:p w14:paraId="1DB504E8" w14:textId="77777777" w:rsidR="006852DB" w:rsidRDefault="006852DB" w:rsidP="006852DB">
      <w:pPr>
        <w:pStyle w:val="Akapitzlist"/>
        <w:numPr>
          <w:ilvl w:val="3"/>
          <w:numId w:val="3"/>
        </w:numPr>
        <w:shd w:val="clear" w:color="auto" w:fill="FFFFFF" w:themeFill="background1"/>
        <w:tabs>
          <w:tab w:val="num" w:pos="2268"/>
        </w:tabs>
        <w:suppressAutoHyphens w:val="0"/>
        <w:spacing w:before="120" w:line="276" w:lineRule="auto"/>
        <w:ind w:left="567"/>
        <w:jc w:val="both"/>
        <w:rPr>
          <w:rFonts w:ascii="Times New Roman" w:hAnsi="Times New Roman" w:cs="Times New Roman"/>
        </w:rPr>
      </w:pPr>
      <w:r>
        <w:rPr>
          <w:rFonts w:ascii="Times New Roman" w:hAnsi="Times New Roman" w:cs="Times New Roman"/>
        </w:rPr>
        <w:t>Szkoła Podstawowa im. Świętej Jadwigi Królowej Polski w Izdebkach,</w:t>
      </w:r>
    </w:p>
    <w:p w14:paraId="4489F8A5" w14:textId="77777777" w:rsidR="006852DB" w:rsidRDefault="006852DB" w:rsidP="006852DB">
      <w:pPr>
        <w:pStyle w:val="Akapitzlist"/>
        <w:numPr>
          <w:ilvl w:val="3"/>
          <w:numId w:val="3"/>
        </w:numPr>
        <w:shd w:val="clear" w:color="auto" w:fill="FFFFFF" w:themeFill="background1"/>
        <w:tabs>
          <w:tab w:val="num" w:pos="2268"/>
        </w:tabs>
        <w:suppressAutoHyphens w:val="0"/>
        <w:spacing w:before="120" w:line="276" w:lineRule="auto"/>
        <w:ind w:left="567"/>
        <w:jc w:val="both"/>
        <w:rPr>
          <w:rFonts w:ascii="Times New Roman" w:hAnsi="Times New Roman" w:cs="Times New Roman"/>
        </w:rPr>
      </w:pPr>
      <w:r>
        <w:rPr>
          <w:rFonts w:ascii="Times New Roman" w:hAnsi="Times New Roman" w:cs="Times New Roman"/>
        </w:rPr>
        <w:t xml:space="preserve">Szkoła Podstawowa im. Aleksandra Fredry w Nozdrzcu, </w:t>
      </w:r>
    </w:p>
    <w:p w14:paraId="7C14ACE7" w14:textId="77777777" w:rsidR="006852DB" w:rsidRDefault="006852DB" w:rsidP="006852DB">
      <w:pPr>
        <w:pStyle w:val="Akapitzlist"/>
        <w:numPr>
          <w:ilvl w:val="3"/>
          <w:numId w:val="3"/>
        </w:numPr>
        <w:shd w:val="clear" w:color="auto" w:fill="FFFFFF" w:themeFill="background1"/>
        <w:tabs>
          <w:tab w:val="num" w:pos="2268"/>
        </w:tabs>
        <w:suppressAutoHyphens w:val="0"/>
        <w:spacing w:before="120" w:line="276" w:lineRule="auto"/>
        <w:ind w:left="567"/>
        <w:jc w:val="both"/>
        <w:rPr>
          <w:rFonts w:ascii="Times New Roman" w:hAnsi="Times New Roman" w:cs="Times New Roman"/>
        </w:rPr>
      </w:pPr>
      <w:r>
        <w:rPr>
          <w:rFonts w:ascii="Times New Roman" w:hAnsi="Times New Roman" w:cs="Times New Roman"/>
        </w:rPr>
        <w:t>Szkoła Podstawowa w Siedliskach,</w:t>
      </w:r>
    </w:p>
    <w:p w14:paraId="403A0763" w14:textId="77777777" w:rsidR="006852DB" w:rsidRDefault="006852DB" w:rsidP="006852DB">
      <w:pPr>
        <w:pStyle w:val="Akapitzlist"/>
        <w:numPr>
          <w:ilvl w:val="3"/>
          <w:numId w:val="3"/>
        </w:numPr>
        <w:shd w:val="clear" w:color="auto" w:fill="FFFFFF" w:themeFill="background1"/>
        <w:tabs>
          <w:tab w:val="num" w:pos="2268"/>
        </w:tabs>
        <w:suppressAutoHyphens w:val="0"/>
        <w:spacing w:before="120" w:line="276" w:lineRule="auto"/>
        <w:ind w:left="567"/>
        <w:jc w:val="both"/>
        <w:rPr>
          <w:rFonts w:ascii="Times New Roman" w:hAnsi="Times New Roman" w:cs="Times New Roman"/>
        </w:rPr>
      </w:pPr>
      <w:r>
        <w:rPr>
          <w:rFonts w:ascii="Times New Roman" w:hAnsi="Times New Roman" w:cs="Times New Roman"/>
        </w:rPr>
        <w:t>Szkoła Podstawowa im. Świętego Jana Pawła II w Warze,</w:t>
      </w:r>
    </w:p>
    <w:p w14:paraId="0D3A4958" w14:textId="77777777" w:rsidR="006852DB" w:rsidRDefault="006852DB" w:rsidP="006852DB">
      <w:pPr>
        <w:pStyle w:val="Akapitzlist"/>
        <w:numPr>
          <w:ilvl w:val="3"/>
          <w:numId w:val="3"/>
        </w:numPr>
        <w:shd w:val="clear" w:color="auto" w:fill="FFFFFF" w:themeFill="background1"/>
        <w:tabs>
          <w:tab w:val="num" w:pos="2268"/>
        </w:tabs>
        <w:suppressAutoHyphens w:val="0"/>
        <w:spacing w:before="120" w:line="276" w:lineRule="auto"/>
        <w:ind w:left="567"/>
        <w:jc w:val="both"/>
        <w:rPr>
          <w:rFonts w:ascii="Times New Roman" w:hAnsi="Times New Roman" w:cs="Times New Roman"/>
        </w:rPr>
      </w:pPr>
      <w:r>
        <w:rPr>
          <w:rFonts w:ascii="Times New Roman" w:hAnsi="Times New Roman" w:cs="Times New Roman"/>
        </w:rPr>
        <w:t>Szkoła Podstawowa Nr 1 im. Marszałka Józefa Piłsudskiego w Wesołej,</w:t>
      </w:r>
    </w:p>
    <w:p w14:paraId="101C696C" w14:textId="77777777" w:rsidR="006852DB" w:rsidRDefault="006852DB" w:rsidP="006852DB">
      <w:pPr>
        <w:ind w:firstLine="708"/>
        <w:jc w:val="both"/>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Samorząd to mieszkańcy, więc dane dotyczące demografii to istotne zagadnienie życia w naszej gminie, a dane wskazują, że notujemy coroczny spadek liczby ludności. </w:t>
      </w:r>
      <w:r>
        <w:rPr>
          <w:rFonts w:ascii="Times New Roman" w:eastAsia="Times New Roman" w:hAnsi="Times New Roman" w:cs="Times New Roman"/>
          <w:sz w:val="24"/>
          <w:szCs w:val="24"/>
          <w:lang w:eastAsia="pl-PL"/>
        </w:rPr>
        <w:t xml:space="preserve">Jest to jedno z największych wyzwań, z jakimi mierzą się współcześnie samorządy gminne. Zmiany </w:t>
      </w:r>
      <w:r>
        <w:rPr>
          <w:rFonts w:ascii="Times New Roman" w:eastAsia="Times New Roman" w:hAnsi="Times New Roman" w:cs="Times New Roman"/>
          <w:sz w:val="24"/>
          <w:szCs w:val="24"/>
          <w:lang w:eastAsia="pl-PL"/>
        </w:rPr>
        <w:lastRenderedPageBreak/>
        <w:t>demograficzne wpływają na finanse samorządu, organizację usług publicznych oraz perspektywy rozwoju lokalnego. Mniejsza liczba mieszkańców to:</w:t>
      </w:r>
    </w:p>
    <w:p w14:paraId="2D050D68" w14:textId="77777777" w:rsidR="006852DB" w:rsidRDefault="006852DB" w:rsidP="006852DB">
      <w:pPr>
        <w:spacing w:after="0"/>
        <w:outlineLvl w:val="2"/>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1. Mniejsze dochody budżetowe</w:t>
      </w:r>
    </w:p>
    <w:p w14:paraId="35E018F6" w14:textId="77777777" w:rsidR="006852DB" w:rsidRDefault="006852DB" w:rsidP="006852DB">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Liczba mieszkańców ma bezpośredni wpływ na wysokość dochodów gminy. Spadek liczby ludności oznacza przede wszystkim:</w:t>
      </w:r>
    </w:p>
    <w:p w14:paraId="712A6876" w14:textId="77777777" w:rsidR="006852DB" w:rsidRDefault="006852DB" w:rsidP="006852DB">
      <w:pPr>
        <w:numPr>
          <w:ilvl w:val="0"/>
          <w:numId w:val="4"/>
        </w:num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niższe wpływy z udziału gminy w podatku dochodowym od osób fizycznych (PIT), </w:t>
      </w:r>
    </w:p>
    <w:p w14:paraId="02F66192" w14:textId="77777777" w:rsidR="006852DB" w:rsidRDefault="006852DB" w:rsidP="006852DB">
      <w:pPr>
        <w:numPr>
          <w:ilvl w:val="0"/>
          <w:numId w:val="4"/>
        </w:num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mniejszą część subwencji ogólnej naliczanej według liczby mieszkańców, </w:t>
      </w:r>
    </w:p>
    <w:p w14:paraId="4109C454" w14:textId="77777777" w:rsidR="006852DB" w:rsidRDefault="006852DB" w:rsidP="006852DB">
      <w:pPr>
        <w:numPr>
          <w:ilvl w:val="0"/>
          <w:numId w:val="4"/>
        </w:num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ograniczenie potencjalnych wpływów z opłat i podatków lokalnych związanych z aktywnością mieszkańców. </w:t>
      </w:r>
    </w:p>
    <w:p w14:paraId="2EBD9D64" w14:textId="77777777" w:rsidR="006852DB" w:rsidRDefault="006852DB" w:rsidP="006852DB">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efekcie gmina dysponuje mniejszymi środkami na realizację zadań własnych i inwestycji.</w:t>
      </w:r>
    </w:p>
    <w:p w14:paraId="3B4BCBC3" w14:textId="77777777" w:rsidR="006852DB" w:rsidRDefault="006852DB" w:rsidP="006852DB">
      <w:pPr>
        <w:spacing w:after="0"/>
        <w:outlineLvl w:val="2"/>
        <w:rPr>
          <w:rFonts w:ascii="Times New Roman" w:eastAsia="Times New Roman" w:hAnsi="Times New Roman" w:cs="Times New Roman"/>
          <w:b/>
          <w:bCs/>
          <w:sz w:val="24"/>
          <w:szCs w:val="24"/>
          <w:lang w:eastAsia="pl-PL"/>
        </w:rPr>
      </w:pPr>
    </w:p>
    <w:p w14:paraId="65D4C7C9" w14:textId="77777777" w:rsidR="006852DB" w:rsidRDefault="006852DB" w:rsidP="006852DB">
      <w:pPr>
        <w:spacing w:after="0"/>
        <w:outlineLvl w:val="2"/>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2. Wzrost kosztów świadczenia usług publicznych</w:t>
      </w:r>
    </w:p>
    <w:p w14:paraId="2F0162F5" w14:textId="77777777" w:rsidR="006852DB" w:rsidRDefault="006852DB" w:rsidP="006852DB">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Infrastruktura komunalna – drogi, sieci wodociągowe, kanalizacja, oświetlenie uliczne czy obiekty użyteczności publicznej – wymaga utrzymania niezależnie od tego, czy korzysta z niej 5 tysięcy czy 4 tysiące mieszkańców. Oznacza to, że koszty przypadające na jednego mieszkańca rosną.</w:t>
      </w:r>
    </w:p>
    <w:p w14:paraId="633E0AEC" w14:textId="77777777" w:rsidR="006852DB" w:rsidRDefault="006852DB" w:rsidP="006852DB">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Gmina może być zmuszona do:</w:t>
      </w:r>
    </w:p>
    <w:p w14:paraId="5E35E93B" w14:textId="77777777" w:rsidR="006852DB" w:rsidRDefault="006852DB" w:rsidP="006852DB">
      <w:pPr>
        <w:numPr>
          <w:ilvl w:val="0"/>
          <w:numId w:val="5"/>
        </w:num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ograniczania wydatków bieżących, </w:t>
      </w:r>
    </w:p>
    <w:p w14:paraId="5541730B" w14:textId="77777777" w:rsidR="006852DB" w:rsidRDefault="006852DB" w:rsidP="006852DB">
      <w:pPr>
        <w:numPr>
          <w:ilvl w:val="0"/>
          <w:numId w:val="5"/>
        </w:num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poszukiwania oszczędności, </w:t>
      </w:r>
    </w:p>
    <w:p w14:paraId="4AE75B71" w14:textId="77777777" w:rsidR="006852DB" w:rsidRDefault="006852DB" w:rsidP="006852DB">
      <w:pPr>
        <w:numPr>
          <w:ilvl w:val="0"/>
          <w:numId w:val="5"/>
        </w:num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zwiększania efektywności zarządzania majątkiem komunalnym. </w:t>
      </w:r>
    </w:p>
    <w:p w14:paraId="28ABCDDA" w14:textId="77777777" w:rsidR="006852DB" w:rsidRDefault="006852DB" w:rsidP="006852DB">
      <w:pPr>
        <w:spacing w:after="0"/>
        <w:outlineLvl w:val="2"/>
        <w:rPr>
          <w:rFonts w:ascii="Times New Roman" w:eastAsia="Times New Roman" w:hAnsi="Times New Roman" w:cs="Times New Roman"/>
          <w:b/>
          <w:bCs/>
          <w:sz w:val="24"/>
          <w:szCs w:val="24"/>
          <w:lang w:eastAsia="pl-PL"/>
        </w:rPr>
      </w:pPr>
    </w:p>
    <w:p w14:paraId="6204E8D4" w14:textId="77777777" w:rsidR="006852DB" w:rsidRDefault="006852DB" w:rsidP="006852DB">
      <w:pPr>
        <w:spacing w:after="0"/>
        <w:outlineLvl w:val="2"/>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3. Zmiany w systemie oświaty</w:t>
      </w:r>
    </w:p>
    <w:p w14:paraId="7164F58A" w14:textId="77777777" w:rsidR="006852DB" w:rsidRDefault="006852DB" w:rsidP="006852DB">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Mniejsza liczba dzieci i młodzieży prowadzi do spadku liczby uczniów w szkołach i przedszkolach. Powoduje to:</w:t>
      </w:r>
    </w:p>
    <w:p w14:paraId="492C97E2" w14:textId="77777777" w:rsidR="006852DB" w:rsidRDefault="006852DB" w:rsidP="006852DB">
      <w:pPr>
        <w:numPr>
          <w:ilvl w:val="0"/>
          <w:numId w:val="6"/>
        </w:num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zmniejszenie części oświatowej subwencji, </w:t>
      </w:r>
    </w:p>
    <w:p w14:paraId="4ECB908B" w14:textId="77777777" w:rsidR="006852DB" w:rsidRDefault="006852DB" w:rsidP="006852DB">
      <w:pPr>
        <w:numPr>
          <w:ilvl w:val="0"/>
          <w:numId w:val="6"/>
        </w:numPr>
        <w:spacing w:before="100" w:beforeAutospacing="1" w:after="100" w:afterAutospacing="1"/>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wzrost kosztów utrzymania placówek w przeliczeniu na jednego ucznia, </w:t>
      </w:r>
    </w:p>
    <w:p w14:paraId="7274FD5C" w14:textId="77777777" w:rsidR="006852DB" w:rsidRDefault="006852DB" w:rsidP="006852DB">
      <w:pPr>
        <w:numPr>
          <w:ilvl w:val="0"/>
          <w:numId w:val="6"/>
        </w:num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konieczność reorganizacji sieci szkół, łączenia oddziałów lub dostosowywania zatrudnienia. </w:t>
      </w:r>
    </w:p>
    <w:p w14:paraId="0D289C99" w14:textId="77777777" w:rsidR="006852DB" w:rsidRDefault="006852DB" w:rsidP="006852DB">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Decyzje te są często trudne społecznie i budzą sprzeciw mieszkańców.</w:t>
      </w:r>
    </w:p>
    <w:p w14:paraId="6A0C5BE4" w14:textId="77777777" w:rsidR="006852DB" w:rsidRDefault="006852DB" w:rsidP="006852DB">
      <w:pPr>
        <w:spacing w:after="0"/>
        <w:outlineLvl w:val="2"/>
        <w:rPr>
          <w:rFonts w:ascii="Times New Roman" w:eastAsia="Times New Roman" w:hAnsi="Times New Roman" w:cs="Times New Roman"/>
          <w:b/>
          <w:bCs/>
          <w:sz w:val="24"/>
          <w:szCs w:val="24"/>
          <w:lang w:eastAsia="pl-PL"/>
        </w:rPr>
      </w:pPr>
    </w:p>
    <w:p w14:paraId="772E3083" w14:textId="77777777" w:rsidR="006852DB" w:rsidRDefault="006852DB" w:rsidP="006852DB">
      <w:pPr>
        <w:spacing w:after="0"/>
        <w:outlineLvl w:val="2"/>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4. Starzenie się społeczeństwa</w:t>
      </w:r>
    </w:p>
    <w:p w14:paraId="42080701" w14:textId="77777777" w:rsidR="006852DB" w:rsidRDefault="006852DB" w:rsidP="006852DB">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Spadkowi liczby ludności często towarzyszy odpływ ludzi młodych oraz wzrost udziału osób starszych. Taka sytuacja powoduje zwiększone zapotrzebowanie na:</w:t>
      </w:r>
    </w:p>
    <w:p w14:paraId="49017D1E" w14:textId="77777777" w:rsidR="006852DB" w:rsidRDefault="006852DB" w:rsidP="006852DB">
      <w:pPr>
        <w:numPr>
          <w:ilvl w:val="0"/>
          <w:numId w:val="7"/>
        </w:num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usługi opiekuńcze, </w:t>
      </w:r>
    </w:p>
    <w:p w14:paraId="5929B3E0" w14:textId="77777777" w:rsidR="006852DB" w:rsidRDefault="006852DB" w:rsidP="006852DB">
      <w:pPr>
        <w:numPr>
          <w:ilvl w:val="0"/>
          <w:numId w:val="7"/>
        </w:numPr>
        <w:spacing w:before="100" w:beforeAutospacing="1" w:after="100" w:afterAutospacing="1"/>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pomoc społeczną, </w:t>
      </w:r>
    </w:p>
    <w:p w14:paraId="2FE67942" w14:textId="77777777" w:rsidR="006852DB" w:rsidRDefault="006852DB" w:rsidP="006852DB">
      <w:pPr>
        <w:numPr>
          <w:ilvl w:val="0"/>
          <w:numId w:val="7"/>
        </w:numPr>
        <w:spacing w:before="100" w:beforeAutospacing="1" w:after="100" w:afterAutospacing="1"/>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działania z zakresu polityki senioralnej, </w:t>
      </w:r>
    </w:p>
    <w:p w14:paraId="37C6AD7F" w14:textId="77777777" w:rsidR="006852DB" w:rsidRDefault="006852DB" w:rsidP="006852DB">
      <w:pPr>
        <w:numPr>
          <w:ilvl w:val="0"/>
          <w:numId w:val="7"/>
        </w:num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dostosowanie przestrzeni publicznej do potrzeb osób starszych. </w:t>
      </w:r>
    </w:p>
    <w:p w14:paraId="5BFAB6C7" w14:textId="77777777" w:rsidR="006852DB" w:rsidRDefault="006852DB" w:rsidP="006852DB">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Jednocześnie maleje liczba osób aktywnych zawodowo, które współtworzą lokalną gospodarkę.</w:t>
      </w:r>
    </w:p>
    <w:p w14:paraId="3C42E1BC" w14:textId="77777777" w:rsidR="006852DB" w:rsidRDefault="006852DB" w:rsidP="006852DB">
      <w:pPr>
        <w:spacing w:after="0"/>
        <w:outlineLvl w:val="2"/>
        <w:rPr>
          <w:rFonts w:ascii="Times New Roman" w:eastAsia="Times New Roman" w:hAnsi="Times New Roman" w:cs="Times New Roman"/>
          <w:b/>
          <w:bCs/>
          <w:sz w:val="24"/>
          <w:szCs w:val="24"/>
          <w:lang w:eastAsia="pl-PL"/>
        </w:rPr>
      </w:pPr>
    </w:p>
    <w:p w14:paraId="6CDAC349" w14:textId="77777777" w:rsidR="006852DB" w:rsidRDefault="006852DB" w:rsidP="006852DB">
      <w:pPr>
        <w:spacing w:after="0"/>
        <w:outlineLvl w:val="2"/>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5. Trudności rozwojowe i inwestycyjne</w:t>
      </w:r>
    </w:p>
    <w:p w14:paraId="1F82A721" w14:textId="77777777" w:rsidR="006852DB" w:rsidRDefault="006852DB" w:rsidP="006852DB">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Wyludnianie może osłabiać atrakcyjność inwestycyjną gminy. Przedsiębiorcy zwracają uwagę m.in. na:</w:t>
      </w:r>
    </w:p>
    <w:p w14:paraId="72526E22" w14:textId="77777777" w:rsidR="006852DB" w:rsidRDefault="006852DB" w:rsidP="006852DB">
      <w:pPr>
        <w:numPr>
          <w:ilvl w:val="0"/>
          <w:numId w:val="8"/>
        </w:num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dostępność pracowników, </w:t>
      </w:r>
    </w:p>
    <w:p w14:paraId="5F5803B0" w14:textId="77777777" w:rsidR="006852DB" w:rsidRDefault="006852DB" w:rsidP="006852DB">
      <w:pPr>
        <w:numPr>
          <w:ilvl w:val="0"/>
          <w:numId w:val="8"/>
        </w:numPr>
        <w:spacing w:before="100" w:beforeAutospacing="1" w:after="100" w:afterAutospacing="1"/>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wielkość lokalnego rynku zbytu, </w:t>
      </w:r>
    </w:p>
    <w:p w14:paraId="4E926229" w14:textId="77777777" w:rsidR="006852DB" w:rsidRDefault="006852DB" w:rsidP="006852DB">
      <w:pPr>
        <w:numPr>
          <w:ilvl w:val="0"/>
          <w:numId w:val="8"/>
        </w:num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potencjał rozwojowy danego obszaru. </w:t>
      </w:r>
    </w:p>
    <w:p w14:paraId="60CC95F6" w14:textId="77777777" w:rsidR="006852DB" w:rsidRDefault="006852DB" w:rsidP="006852DB">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Mniejsza liczba mieszkańców może utrudniać przyciąganie nowych inwestycji i rozwój przedsiębiorczości.</w:t>
      </w:r>
    </w:p>
    <w:p w14:paraId="23A1DAC1" w14:textId="77777777" w:rsidR="006852DB" w:rsidRDefault="006852DB" w:rsidP="006852DB">
      <w:pPr>
        <w:spacing w:after="0"/>
        <w:rPr>
          <w:rFonts w:ascii="Times New Roman" w:eastAsia="Times New Roman" w:hAnsi="Times New Roman" w:cs="Times New Roman"/>
          <w:sz w:val="24"/>
          <w:szCs w:val="24"/>
          <w:lang w:eastAsia="pl-PL"/>
        </w:rPr>
      </w:pPr>
    </w:p>
    <w:p w14:paraId="1351F688" w14:textId="77777777" w:rsidR="006852DB" w:rsidRDefault="006852DB" w:rsidP="006852DB">
      <w:pPr>
        <w:spacing w:after="0"/>
        <w:outlineLvl w:val="2"/>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6. Ryzyko osłabienia życia społecznego</w:t>
      </w:r>
    </w:p>
    <w:p w14:paraId="4A6B7FC5" w14:textId="77777777" w:rsidR="006852DB" w:rsidRDefault="006852DB" w:rsidP="006852DB">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Spadek liczby mieszkańców może skutkować:</w:t>
      </w:r>
    </w:p>
    <w:p w14:paraId="19118388" w14:textId="77777777" w:rsidR="006852DB" w:rsidRDefault="006852DB" w:rsidP="006852DB">
      <w:pPr>
        <w:numPr>
          <w:ilvl w:val="0"/>
          <w:numId w:val="9"/>
        </w:num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zmniejszeniem aktywności organizacji pozarządowych, </w:t>
      </w:r>
    </w:p>
    <w:p w14:paraId="4FEFBF83" w14:textId="77777777" w:rsidR="006852DB" w:rsidRDefault="006852DB" w:rsidP="006852DB">
      <w:pPr>
        <w:numPr>
          <w:ilvl w:val="0"/>
          <w:numId w:val="9"/>
        </w:numPr>
        <w:spacing w:before="100" w:beforeAutospacing="1" w:after="100" w:afterAutospacing="1"/>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ograniczeniem działalności kulturalnej i sportowej, </w:t>
      </w:r>
    </w:p>
    <w:p w14:paraId="3B92ECE4" w14:textId="77777777" w:rsidR="006852DB" w:rsidRDefault="006852DB" w:rsidP="006852DB">
      <w:pPr>
        <w:numPr>
          <w:ilvl w:val="0"/>
          <w:numId w:val="9"/>
        </w:numPr>
        <w:spacing w:before="100" w:beforeAutospacing="1" w:after="100" w:afterAutospacing="1"/>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słabszą integracją społeczną, </w:t>
      </w:r>
    </w:p>
    <w:p w14:paraId="0E96BAAD" w14:textId="77777777" w:rsidR="006852DB" w:rsidRDefault="006852DB" w:rsidP="006852DB">
      <w:pPr>
        <w:numPr>
          <w:ilvl w:val="0"/>
          <w:numId w:val="9"/>
        </w:num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zanikaniem lokalnych tradycji i inicjatyw obywatelskich. </w:t>
      </w:r>
    </w:p>
    <w:p w14:paraId="47843C24" w14:textId="77777777" w:rsidR="006852DB" w:rsidRDefault="006852DB" w:rsidP="006852DB">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Dotyczy to szczególnie małych miejscowości i terenów wiejskich.</w:t>
      </w:r>
    </w:p>
    <w:p w14:paraId="3703FAE2" w14:textId="77777777" w:rsidR="006852DB" w:rsidRDefault="006852DB" w:rsidP="006852DB">
      <w:pPr>
        <w:spacing w:after="0"/>
        <w:outlineLvl w:val="2"/>
        <w:rPr>
          <w:rFonts w:ascii="Times New Roman" w:eastAsia="Times New Roman" w:hAnsi="Times New Roman" w:cs="Times New Roman"/>
          <w:b/>
          <w:bCs/>
          <w:sz w:val="24"/>
          <w:szCs w:val="24"/>
          <w:lang w:eastAsia="pl-PL"/>
        </w:rPr>
      </w:pPr>
    </w:p>
    <w:p w14:paraId="2EBC86B8" w14:textId="77777777" w:rsidR="006852DB" w:rsidRDefault="006852DB" w:rsidP="006852DB">
      <w:pPr>
        <w:spacing w:after="0"/>
        <w:outlineLvl w:val="2"/>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7. Możliwe działania samorządu</w:t>
      </w:r>
    </w:p>
    <w:p w14:paraId="118919C9" w14:textId="77777777" w:rsidR="006852DB" w:rsidRDefault="006852DB" w:rsidP="006852DB">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Choć samorząd nie jest w stanie całkowicie odwrócić trendów demograficznych, może podejmować działania łagodzące ich skutki, takie jak:</w:t>
      </w:r>
    </w:p>
    <w:p w14:paraId="53AEFECC" w14:textId="77777777" w:rsidR="006852DB" w:rsidRDefault="006852DB" w:rsidP="006852DB">
      <w:pPr>
        <w:numPr>
          <w:ilvl w:val="0"/>
          <w:numId w:val="10"/>
        </w:num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tworzenie warunków sprzyjających osiedlaniu się młodych rodzin, </w:t>
      </w:r>
    </w:p>
    <w:p w14:paraId="7B71BC96" w14:textId="77777777" w:rsidR="006852DB" w:rsidRDefault="006852DB" w:rsidP="006852DB">
      <w:pPr>
        <w:numPr>
          <w:ilvl w:val="0"/>
          <w:numId w:val="10"/>
        </w:numPr>
        <w:spacing w:before="100" w:beforeAutospacing="1" w:after="100" w:afterAutospacing="1"/>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rozwój infrastruktury społecznej (żłobki, przedszkola, miejsca rekreacji), </w:t>
      </w:r>
    </w:p>
    <w:p w14:paraId="555CB695" w14:textId="77777777" w:rsidR="006852DB" w:rsidRDefault="006852DB" w:rsidP="006852DB">
      <w:pPr>
        <w:numPr>
          <w:ilvl w:val="0"/>
          <w:numId w:val="10"/>
        </w:numPr>
        <w:spacing w:before="100" w:beforeAutospacing="1" w:after="100" w:afterAutospacing="1"/>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wspieranie lokalnej przedsiębiorczości i tworzenia miejsc pracy, </w:t>
      </w:r>
    </w:p>
    <w:p w14:paraId="60D56824" w14:textId="77777777" w:rsidR="006852DB" w:rsidRDefault="006852DB" w:rsidP="006852DB">
      <w:pPr>
        <w:numPr>
          <w:ilvl w:val="0"/>
          <w:numId w:val="10"/>
        </w:numPr>
        <w:spacing w:before="100" w:beforeAutospacing="1" w:after="100" w:afterAutospacing="1"/>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poprawa jakości usług publicznych, </w:t>
      </w:r>
    </w:p>
    <w:p w14:paraId="76090A23" w14:textId="77777777" w:rsidR="006852DB" w:rsidRDefault="006852DB" w:rsidP="006852DB">
      <w:pPr>
        <w:numPr>
          <w:ilvl w:val="0"/>
          <w:numId w:val="10"/>
        </w:numPr>
        <w:spacing w:before="100" w:beforeAutospacing="1" w:after="100" w:afterAutospacing="1"/>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rozwój oferty dla seniorów, </w:t>
      </w:r>
    </w:p>
    <w:p w14:paraId="53D6D17B" w14:textId="77777777" w:rsidR="006852DB" w:rsidRDefault="006852DB" w:rsidP="006852DB">
      <w:pPr>
        <w:numPr>
          <w:ilvl w:val="0"/>
          <w:numId w:val="10"/>
        </w:num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aktywne pozyskiwanie środków zewnętrznych na inwestycje. </w:t>
      </w:r>
    </w:p>
    <w:p w14:paraId="732F43C2" w14:textId="77777777" w:rsidR="006852DB" w:rsidRDefault="006852DB" w:rsidP="006852DB">
      <w:pPr>
        <w:spacing w:after="0"/>
        <w:ind w:firstLine="360"/>
        <w:rPr>
          <w:rFonts w:ascii="Times New Roman" w:eastAsia="Times New Roman" w:hAnsi="Times New Roman" w:cs="Times New Roman"/>
          <w:b/>
          <w:bCs/>
          <w:sz w:val="24"/>
          <w:szCs w:val="24"/>
          <w:lang w:eastAsia="pl-PL"/>
        </w:rPr>
      </w:pPr>
    </w:p>
    <w:p w14:paraId="77474EC7" w14:textId="77777777" w:rsidR="006852DB" w:rsidRDefault="006852DB" w:rsidP="006852DB">
      <w:pPr>
        <w:spacing w:after="0"/>
        <w:ind w:firstLine="36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Spadek liczby ludności wpływa na funkcjonowanie gminy wielowymiarowo – zmniejsza dochody, zwiększa jednostkowe koszty świadczenia usług i wymusza dostosowanie polityki lokalnej do zmieniającej się struktury mieszkańców. Jednocześnie może stać się impulsem do poszukiwania nowych kierunków rozwoju i bardziej efektywnego zarządzania zasobami. Dla wielu gmin, zwłaszcza wiejskich, wyzwania demograficzne będą w najbliższych latach jednym z kluczowych czynników determinujących ich sytuację finansową i rozwojową.</w:t>
      </w:r>
    </w:p>
    <w:p w14:paraId="05A61851" w14:textId="77777777" w:rsidR="006852DB" w:rsidRDefault="006852DB" w:rsidP="006852DB">
      <w:pPr>
        <w:shd w:val="clear" w:color="auto" w:fill="FFFFFF" w:themeFill="background1"/>
        <w:spacing w:after="0"/>
        <w:jc w:val="both"/>
        <w:rPr>
          <w:rFonts w:ascii="Times New Roman" w:hAnsi="Times New Roman" w:cs="Times New Roman"/>
          <w:sz w:val="24"/>
          <w:szCs w:val="24"/>
        </w:rPr>
      </w:pPr>
    </w:p>
    <w:p w14:paraId="4FFF7DD1" w14:textId="77777777" w:rsidR="006852DB" w:rsidRDefault="006852DB" w:rsidP="006852DB">
      <w:pPr>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Zestawienie liczby ludności przebywającej w poszczególnych miejscowościach na pobyt stały:</w:t>
      </w:r>
    </w:p>
    <w:tbl>
      <w:tblPr>
        <w:tblStyle w:val="Tabela-Siatka"/>
        <w:tblW w:w="0" w:type="auto"/>
        <w:tblLook w:val="04A0" w:firstRow="1" w:lastRow="0" w:firstColumn="1" w:lastColumn="0" w:noHBand="0" w:noVBand="1"/>
      </w:tblPr>
      <w:tblGrid>
        <w:gridCol w:w="2210"/>
        <w:gridCol w:w="2412"/>
        <w:gridCol w:w="2412"/>
        <w:gridCol w:w="2028"/>
      </w:tblGrid>
      <w:tr w:rsidR="006852DB" w14:paraId="66D34E31" w14:textId="77777777" w:rsidTr="006852DB">
        <w:tc>
          <w:tcPr>
            <w:tcW w:w="2250" w:type="dxa"/>
            <w:tcBorders>
              <w:top w:val="single" w:sz="4" w:space="0" w:color="auto"/>
              <w:left w:val="single" w:sz="4" w:space="0" w:color="auto"/>
              <w:bottom w:val="single" w:sz="4" w:space="0" w:color="auto"/>
              <w:right w:val="single" w:sz="4" w:space="0" w:color="auto"/>
            </w:tcBorders>
            <w:hideMark/>
          </w:tcPr>
          <w:p w14:paraId="178AA314" w14:textId="77777777" w:rsidR="006852DB" w:rsidRDefault="006852DB">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Miejscowość</w:t>
            </w:r>
          </w:p>
        </w:tc>
        <w:tc>
          <w:tcPr>
            <w:tcW w:w="2513" w:type="dxa"/>
            <w:tcBorders>
              <w:top w:val="single" w:sz="4" w:space="0" w:color="auto"/>
              <w:left w:val="single" w:sz="4" w:space="0" w:color="auto"/>
              <w:bottom w:val="single" w:sz="4" w:space="0" w:color="auto"/>
              <w:right w:val="single" w:sz="4" w:space="0" w:color="auto"/>
            </w:tcBorders>
            <w:hideMark/>
          </w:tcPr>
          <w:p w14:paraId="3C9EFC2D" w14:textId="77777777" w:rsidR="006852DB" w:rsidRDefault="006852DB">
            <w:pPr>
              <w:shd w:val="clear" w:color="auto" w:fill="FFFFFF" w:themeFill="background1"/>
              <w:tabs>
                <w:tab w:val="left" w:pos="784"/>
                <w:tab w:val="center" w:pos="1024"/>
              </w:tabs>
              <w:jc w:val="center"/>
              <w:rPr>
                <w:rFonts w:ascii="Times New Roman" w:hAnsi="Times New Roman" w:cs="Times New Roman"/>
                <w:b/>
                <w:sz w:val="24"/>
                <w:szCs w:val="24"/>
              </w:rPr>
            </w:pPr>
            <w:r>
              <w:rPr>
                <w:rFonts w:ascii="Times New Roman" w:hAnsi="Times New Roman" w:cs="Times New Roman"/>
                <w:b/>
                <w:sz w:val="24"/>
                <w:szCs w:val="24"/>
              </w:rPr>
              <w:t>Rok 2024</w:t>
            </w:r>
          </w:p>
        </w:tc>
        <w:tc>
          <w:tcPr>
            <w:tcW w:w="2513" w:type="dxa"/>
            <w:tcBorders>
              <w:top w:val="single" w:sz="4" w:space="0" w:color="auto"/>
              <w:left w:val="single" w:sz="4" w:space="0" w:color="auto"/>
              <w:bottom w:val="single" w:sz="4" w:space="0" w:color="auto"/>
              <w:right w:val="single" w:sz="4" w:space="0" w:color="auto"/>
            </w:tcBorders>
            <w:hideMark/>
          </w:tcPr>
          <w:p w14:paraId="3A3D0FE2" w14:textId="77777777" w:rsidR="006852DB" w:rsidRDefault="006852DB">
            <w:pPr>
              <w:shd w:val="clear" w:color="auto" w:fill="FFFFFF" w:themeFill="background1"/>
              <w:tabs>
                <w:tab w:val="left" w:pos="784"/>
                <w:tab w:val="center" w:pos="1024"/>
              </w:tabs>
              <w:jc w:val="center"/>
              <w:rPr>
                <w:rFonts w:ascii="Times New Roman" w:hAnsi="Times New Roman" w:cs="Times New Roman"/>
                <w:b/>
                <w:sz w:val="24"/>
                <w:szCs w:val="24"/>
              </w:rPr>
            </w:pPr>
            <w:r>
              <w:rPr>
                <w:rFonts w:ascii="Times New Roman" w:hAnsi="Times New Roman" w:cs="Times New Roman"/>
                <w:b/>
                <w:sz w:val="24"/>
                <w:szCs w:val="24"/>
              </w:rPr>
              <w:t>Rok 2025</w:t>
            </w:r>
          </w:p>
        </w:tc>
        <w:tc>
          <w:tcPr>
            <w:tcW w:w="2086" w:type="dxa"/>
            <w:tcBorders>
              <w:top w:val="single" w:sz="4" w:space="0" w:color="auto"/>
              <w:left w:val="single" w:sz="4" w:space="0" w:color="auto"/>
              <w:bottom w:val="single" w:sz="4" w:space="0" w:color="auto"/>
              <w:right w:val="single" w:sz="4" w:space="0" w:color="auto"/>
            </w:tcBorders>
            <w:hideMark/>
          </w:tcPr>
          <w:p w14:paraId="53971A28" w14:textId="77777777" w:rsidR="006852DB" w:rsidRDefault="006852DB">
            <w:pPr>
              <w:shd w:val="clear" w:color="auto" w:fill="FFFFFF" w:themeFill="background1"/>
              <w:tabs>
                <w:tab w:val="left" w:pos="784"/>
                <w:tab w:val="center" w:pos="1024"/>
              </w:tabs>
              <w:jc w:val="center"/>
              <w:rPr>
                <w:rFonts w:ascii="Times New Roman" w:hAnsi="Times New Roman" w:cs="Times New Roman"/>
                <w:b/>
                <w:sz w:val="24"/>
                <w:szCs w:val="24"/>
              </w:rPr>
            </w:pPr>
            <w:r>
              <w:rPr>
                <w:rFonts w:ascii="Times New Roman" w:hAnsi="Times New Roman" w:cs="Times New Roman"/>
                <w:b/>
                <w:sz w:val="24"/>
                <w:szCs w:val="24"/>
              </w:rPr>
              <w:t>Różnica</w:t>
            </w:r>
          </w:p>
        </w:tc>
      </w:tr>
      <w:tr w:rsidR="006852DB" w14:paraId="5186E72E" w14:textId="77777777" w:rsidTr="006852DB">
        <w:tc>
          <w:tcPr>
            <w:tcW w:w="2250" w:type="dxa"/>
            <w:tcBorders>
              <w:top w:val="single" w:sz="4" w:space="0" w:color="auto"/>
              <w:left w:val="single" w:sz="4" w:space="0" w:color="auto"/>
              <w:bottom w:val="single" w:sz="4" w:space="0" w:color="auto"/>
              <w:right w:val="single" w:sz="4" w:space="0" w:color="auto"/>
            </w:tcBorders>
            <w:hideMark/>
          </w:tcPr>
          <w:p w14:paraId="536B8996"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HŁUDNO</w:t>
            </w:r>
          </w:p>
        </w:tc>
        <w:tc>
          <w:tcPr>
            <w:tcW w:w="2513" w:type="dxa"/>
            <w:tcBorders>
              <w:top w:val="single" w:sz="4" w:space="0" w:color="auto"/>
              <w:left w:val="single" w:sz="4" w:space="0" w:color="auto"/>
              <w:bottom w:val="single" w:sz="4" w:space="0" w:color="auto"/>
              <w:right w:val="single" w:sz="4" w:space="0" w:color="auto"/>
            </w:tcBorders>
            <w:hideMark/>
          </w:tcPr>
          <w:p w14:paraId="5F8A2CE3"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846</w:t>
            </w:r>
          </w:p>
        </w:tc>
        <w:tc>
          <w:tcPr>
            <w:tcW w:w="2513" w:type="dxa"/>
            <w:tcBorders>
              <w:top w:val="single" w:sz="4" w:space="0" w:color="auto"/>
              <w:left w:val="single" w:sz="4" w:space="0" w:color="auto"/>
              <w:bottom w:val="single" w:sz="4" w:space="0" w:color="auto"/>
              <w:right w:val="single" w:sz="4" w:space="0" w:color="auto"/>
            </w:tcBorders>
            <w:hideMark/>
          </w:tcPr>
          <w:p w14:paraId="52E8E1CC"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840</w:t>
            </w:r>
          </w:p>
        </w:tc>
        <w:tc>
          <w:tcPr>
            <w:tcW w:w="2086" w:type="dxa"/>
            <w:tcBorders>
              <w:top w:val="single" w:sz="4" w:space="0" w:color="auto"/>
              <w:left w:val="single" w:sz="4" w:space="0" w:color="auto"/>
              <w:bottom w:val="single" w:sz="4" w:space="0" w:color="auto"/>
              <w:right w:val="single" w:sz="4" w:space="0" w:color="auto"/>
            </w:tcBorders>
            <w:vAlign w:val="bottom"/>
            <w:hideMark/>
          </w:tcPr>
          <w:p w14:paraId="4B2B2713"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-6</w:t>
            </w:r>
          </w:p>
        </w:tc>
      </w:tr>
      <w:tr w:rsidR="006852DB" w14:paraId="7987B41D" w14:textId="77777777" w:rsidTr="006852DB">
        <w:tc>
          <w:tcPr>
            <w:tcW w:w="2250" w:type="dxa"/>
            <w:tcBorders>
              <w:top w:val="single" w:sz="4" w:space="0" w:color="auto"/>
              <w:left w:val="single" w:sz="4" w:space="0" w:color="auto"/>
              <w:bottom w:val="single" w:sz="4" w:space="0" w:color="auto"/>
              <w:right w:val="single" w:sz="4" w:space="0" w:color="auto"/>
            </w:tcBorders>
            <w:hideMark/>
          </w:tcPr>
          <w:p w14:paraId="3F5FC367"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HUTA PORĘBY</w:t>
            </w:r>
          </w:p>
        </w:tc>
        <w:tc>
          <w:tcPr>
            <w:tcW w:w="2513" w:type="dxa"/>
            <w:tcBorders>
              <w:top w:val="single" w:sz="4" w:space="0" w:color="auto"/>
              <w:left w:val="single" w:sz="4" w:space="0" w:color="auto"/>
              <w:bottom w:val="single" w:sz="4" w:space="0" w:color="auto"/>
              <w:right w:val="single" w:sz="4" w:space="0" w:color="auto"/>
            </w:tcBorders>
            <w:hideMark/>
          </w:tcPr>
          <w:p w14:paraId="57D80B47"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180</w:t>
            </w:r>
          </w:p>
        </w:tc>
        <w:tc>
          <w:tcPr>
            <w:tcW w:w="2513" w:type="dxa"/>
            <w:tcBorders>
              <w:top w:val="single" w:sz="4" w:space="0" w:color="auto"/>
              <w:left w:val="single" w:sz="4" w:space="0" w:color="auto"/>
              <w:bottom w:val="single" w:sz="4" w:space="0" w:color="auto"/>
              <w:right w:val="single" w:sz="4" w:space="0" w:color="auto"/>
            </w:tcBorders>
            <w:hideMark/>
          </w:tcPr>
          <w:p w14:paraId="163579DD"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177</w:t>
            </w:r>
          </w:p>
        </w:tc>
        <w:tc>
          <w:tcPr>
            <w:tcW w:w="2086" w:type="dxa"/>
            <w:tcBorders>
              <w:top w:val="single" w:sz="4" w:space="0" w:color="auto"/>
              <w:left w:val="single" w:sz="4" w:space="0" w:color="auto"/>
              <w:bottom w:val="single" w:sz="4" w:space="0" w:color="auto"/>
              <w:right w:val="single" w:sz="4" w:space="0" w:color="auto"/>
            </w:tcBorders>
            <w:vAlign w:val="bottom"/>
            <w:hideMark/>
          </w:tcPr>
          <w:p w14:paraId="1C90C950"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6852DB" w14:paraId="1AD1B6BF" w14:textId="77777777" w:rsidTr="006852DB">
        <w:tc>
          <w:tcPr>
            <w:tcW w:w="2250" w:type="dxa"/>
            <w:tcBorders>
              <w:top w:val="single" w:sz="4" w:space="0" w:color="auto"/>
              <w:left w:val="single" w:sz="4" w:space="0" w:color="auto"/>
              <w:bottom w:val="single" w:sz="4" w:space="0" w:color="auto"/>
              <w:right w:val="single" w:sz="4" w:space="0" w:color="auto"/>
            </w:tcBorders>
            <w:hideMark/>
          </w:tcPr>
          <w:p w14:paraId="6615A343"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IZDEBKI</w:t>
            </w:r>
          </w:p>
        </w:tc>
        <w:tc>
          <w:tcPr>
            <w:tcW w:w="2513" w:type="dxa"/>
            <w:tcBorders>
              <w:top w:val="single" w:sz="4" w:space="0" w:color="auto"/>
              <w:left w:val="single" w:sz="4" w:space="0" w:color="auto"/>
              <w:bottom w:val="single" w:sz="4" w:space="0" w:color="auto"/>
              <w:right w:val="single" w:sz="4" w:space="0" w:color="auto"/>
            </w:tcBorders>
            <w:hideMark/>
          </w:tcPr>
          <w:p w14:paraId="67251C60"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2426</w:t>
            </w:r>
          </w:p>
        </w:tc>
        <w:tc>
          <w:tcPr>
            <w:tcW w:w="2513" w:type="dxa"/>
            <w:tcBorders>
              <w:top w:val="single" w:sz="4" w:space="0" w:color="auto"/>
              <w:left w:val="single" w:sz="4" w:space="0" w:color="auto"/>
              <w:bottom w:val="single" w:sz="4" w:space="0" w:color="auto"/>
              <w:right w:val="single" w:sz="4" w:space="0" w:color="auto"/>
            </w:tcBorders>
            <w:hideMark/>
          </w:tcPr>
          <w:p w14:paraId="15BE8351"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2394</w:t>
            </w:r>
          </w:p>
        </w:tc>
        <w:tc>
          <w:tcPr>
            <w:tcW w:w="2086" w:type="dxa"/>
            <w:tcBorders>
              <w:top w:val="single" w:sz="4" w:space="0" w:color="auto"/>
              <w:left w:val="single" w:sz="4" w:space="0" w:color="auto"/>
              <w:bottom w:val="single" w:sz="4" w:space="0" w:color="auto"/>
              <w:right w:val="single" w:sz="4" w:space="0" w:color="auto"/>
            </w:tcBorders>
            <w:vAlign w:val="bottom"/>
            <w:hideMark/>
          </w:tcPr>
          <w:p w14:paraId="48C0783E"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-32</w:t>
            </w:r>
          </w:p>
        </w:tc>
      </w:tr>
      <w:tr w:rsidR="006852DB" w14:paraId="02A8DCE8" w14:textId="77777777" w:rsidTr="006852DB">
        <w:tc>
          <w:tcPr>
            <w:tcW w:w="2250" w:type="dxa"/>
            <w:tcBorders>
              <w:top w:val="single" w:sz="4" w:space="0" w:color="auto"/>
              <w:left w:val="single" w:sz="4" w:space="0" w:color="auto"/>
              <w:bottom w:val="single" w:sz="4" w:space="0" w:color="auto"/>
              <w:right w:val="single" w:sz="4" w:space="0" w:color="auto"/>
            </w:tcBorders>
            <w:hideMark/>
          </w:tcPr>
          <w:p w14:paraId="7A5C7727"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NOZDRZEC</w:t>
            </w:r>
          </w:p>
        </w:tc>
        <w:tc>
          <w:tcPr>
            <w:tcW w:w="2513" w:type="dxa"/>
            <w:tcBorders>
              <w:top w:val="single" w:sz="4" w:space="0" w:color="auto"/>
              <w:left w:val="single" w:sz="4" w:space="0" w:color="auto"/>
              <w:bottom w:val="single" w:sz="4" w:space="0" w:color="auto"/>
              <w:right w:val="single" w:sz="4" w:space="0" w:color="auto"/>
            </w:tcBorders>
            <w:hideMark/>
          </w:tcPr>
          <w:p w14:paraId="48541518"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1258</w:t>
            </w:r>
          </w:p>
        </w:tc>
        <w:tc>
          <w:tcPr>
            <w:tcW w:w="2513" w:type="dxa"/>
            <w:tcBorders>
              <w:top w:val="single" w:sz="4" w:space="0" w:color="auto"/>
              <w:left w:val="single" w:sz="4" w:space="0" w:color="auto"/>
              <w:bottom w:val="single" w:sz="4" w:space="0" w:color="auto"/>
              <w:right w:val="single" w:sz="4" w:space="0" w:color="auto"/>
            </w:tcBorders>
            <w:hideMark/>
          </w:tcPr>
          <w:p w14:paraId="5CBA125C"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1247</w:t>
            </w:r>
          </w:p>
        </w:tc>
        <w:tc>
          <w:tcPr>
            <w:tcW w:w="2086" w:type="dxa"/>
            <w:tcBorders>
              <w:top w:val="single" w:sz="4" w:space="0" w:color="auto"/>
              <w:left w:val="single" w:sz="4" w:space="0" w:color="auto"/>
              <w:bottom w:val="single" w:sz="4" w:space="0" w:color="auto"/>
              <w:right w:val="single" w:sz="4" w:space="0" w:color="auto"/>
            </w:tcBorders>
            <w:vAlign w:val="bottom"/>
            <w:hideMark/>
          </w:tcPr>
          <w:p w14:paraId="695F28B0"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-11</w:t>
            </w:r>
          </w:p>
        </w:tc>
      </w:tr>
      <w:tr w:rsidR="006852DB" w14:paraId="1D3316CD" w14:textId="77777777" w:rsidTr="006852DB">
        <w:tc>
          <w:tcPr>
            <w:tcW w:w="2250" w:type="dxa"/>
            <w:tcBorders>
              <w:top w:val="single" w:sz="4" w:space="0" w:color="auto"/>
              <w:left w:val="single" w:sz="4" w:space="0" w:color="auto"/>
              <w:bottom w:val="single" w:sz="4" w:space="0" w:color="auto"/>
              <w:right w:val="single" w:sz="4" w:space="0" w:color="auto"/>
            </w:tcBorders>
            <w:hideMark/>
          </w:tcPr>
          <w:p w14:paraId="232F5227"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SIEDLISKA</w:t>
            </w:r>
          </w:p>
        </w:tc>
        <w:tc>
          <w:tcPr>
            <w:tcW w:w="2513" w:type="dxa"/>
            <w:tcBorders>
              <w:top w:val="single" w:sz="4" w:space="0" w:color="auto"/>
              <w:left w:val="single" w:sz="4" w:space="0" w:color="auto"/>
              <w:bottom w:val="single" w:sz="4" w:space="0" w:color="auto"/>
              <w:right w:val="single" w:sz="4" w:space="0" w:color="auto"/>
            </w:tcBorders>
            <w:hideMark/>
          </w:tcPr>
          <w:p w14:paraId="696F598A"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358</w:t>
            </w:r>
          </w:p>
        </w:tc>
        <w:tc>
          <w:tcPr>
            <w:tcW w:w="2513" w:type="dxa"/>
            <w:tcBorders>
              <w:top w:val="single" w:sz="4" w:space="0" w:color="auto"/>
              <w:left w:val="single" w:sz="4" w:space="0" w:color="auto"/>
              <w:bottom w:val="single" w:sz="4" w:space="0" w:color="auto"/>
              <w:right w:val="single" w:sz="4" w:space="0" w:color="auto"/>
            </w:tcBorders>
            <w:hideMark/>
          </w:tcPr>
          <w:p w14:paraId="6FCAFCE4"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352</w:t>
            </w:r>
          </w:p>
        </w:tc>
        <w:tc>
          <w:tcPr>
            <w:tcW w:w="2086" w:type="dxa"/>
            <w:tcBorders>
              <w:top w:val="single" w:sz="4" w:space="0" w:color="auto"/>
              <w:left w:val="single" w:sz="4" w:space="0" w:color="auto"/>
              <w:bottom w:val="single" w:sz="4" w:space="0" w:color="auto"/>
              <w:right w:val="single" w:sz="4" w:space="0" w:color="auto"/>
            </w:tcBorders>
            <w:vAlign w:val="bottom"/>
            <w:hideMark/>
          </w:tcPr>
          <w:p w14:paraId="59549709"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-6</w:t>
            </w:r>
          </w:p>
        </w:tc>
      </w:tr>
      <w:tr w:rsidR="006852DB" w14:paraId="655AE612" w14:textId="77777777" w:rsidTr="006852DB">
        <w:tc>
          <w:tcPr>
            <w:tcW w:w="2250" w:type="dxa"/>
            <w:tcBorders>
              <w:top w:val="single" w:sz="4" w:space="0" w:color="auto"/>
              <w:left w:val="single" w:sz="4" w:space="0" w:color="auto"/>
              <w:bottom w:val="single" w:sz="4" w:space="0" w:color="auto"/>
              <w:right w:val="single" w:sz="4" w:space="0" w:color="auto"/>
            </w:tcBorders>
            <w:hideMark/>
          </w:tcPr>
          <w:p w14:paraId="4BFE8AD7"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WARA</w:t>
            </w:r>
          </w:p>
        </w:tc>
        <w:tc>
          <w:tcPr>
            <w:tcW w:w="2513" w:type="dxa"/>
            <w:tcBorders>
              <w:top w:val="single" w:sz="4" w:space="0" w:color="auto"/>
              <w:left w:val="single" w:sz="4" w:space="0" w:color="auto"/>
              <w:bottom w:val="single" w:sz="4" w:space="0" w:color="auto"/>
              <w:right w:val="single" w:sz="4" w:space="0" w:color="auto"/>
            </w:tcBorders>
            <w:hideMark/>
          </w:tcPr>
          <w:p w14:paraId="7F21482C"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1145</w:t>
            </w:r>
          </w:p>
        </w:tc>
        <w:tc>
          <w:tcPr>
            <w:tcW w:w="2513" w:type="dxa"/>
            <w:tcBorders>
              <w:top w:val="single" w:sz="4" w:space="0" w:color="auto"/>
              <w:left w:val="single" w:sz="4" w:space="0" w:color="auto"/>
              <w:bottom w:val="single" w:sz="4" w:space="0" w:color="auto"/>
              <w:right w:val="single" w:sz="4" w:space="0" w:color="auto"/>
            </w:tcBorders>
            <w:hideMark/>
          </w:tcPr>
          <w:p w14:paraId="3ADAB9AB"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1128</w:t>
            </w:r>
          </w:p>
        </w:tc>
        <w:tc>
          <w:tcPr>
            <w:tcW w:w="2086" w:type="dxa"/>
            <w:tcBorders>
              <w:top w:val="single" w:sz="4" w:space="0" w:color="auto"/>
              <w:left w:val="single" w:sz="4" w:space="0" w:color="auto"/>
              <w:bottom w:val="single" w:sz="4" w:space="0" w:color="auto"/>
              <w:right w:val="single" w:sz="4" w:space="0" w:color="auto"/>
            </w:tcBorders>
            <w:vAlign w:val="bottom"/>
            <w:hideMark/>
          </w:tcPr>
          <w:p w14:paraId="7411AE5C"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-17</w:t>
            </w:r>
          </w:p>
        </w:tc>
      </w:tr>
      <w:tr w:rsidR="006852DB" w14:paraId="5EAB7F8D" w14:textId="77777777" w:rsidTr="006852DB">
        <w:tc>
          <w:tcPr>
            <w:tcW w:w="2250" w:type="dxa"/>
            <w:tcBorders>
              <w:top w:val="single" w:sz="4" w:space="0" w:color="auto"/>
              <w:left w:val="single" w:sz="4" w:space="0" w:color="auto"/>
              <w:bottom w:val="single" w:sz="4" w:space="0" w:color="auto"/>
              <w:right w:val="single" w:sz="4" w:space="0" w:color="auto"/>
            </w:tcBorders>
            <w:hideMark/>
          </w:tcPr>
          <w:p w14:paraId="6B393B0B"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WESOŁA</w:t>
            </w:r>
          </w:p>
        </w:tc>
        <w:tc>
          <w:tcPr>
            <w:tcW w:w="2513" w:type="dxa"/>
            <w:tcBorders>
              <w:top w:val="single" w:sz="4" w:space="0" w:color="auto"/>
              <w:left w:val="single" w:sz="4" w:space="0" w:color="auto"/>
              <w:bottom w:val="single" w:sz="4" w:space="0" w:color="auto"/>
              <w:right w:val="single" w:sz="4" w:space="0" w:color="auto"/>
            </w:tcBorders>
            <w:hideMark/>
          </w:tcPr>
          <w:p w14:paraId="0D9B1487"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1428</w:t>
            </w:r>
          </w:p>
        </w:tc>
        <w:tc>
          <w:tcPr>
            <w:tcW w:w="2513" w:type="dxa"/>
            <w:tcBorders>
              <w:top w:val="single" w:sz="4" w:space="0" w:color="auto"/>
              <w:left w:val="single" w:sz="4" w:space="0" w:color="auto"/>
              <w:bottom w:val="single" w:sz="4" w:space="0" w:color="auto"/>
              <w:right w:val="single" w:sz="4" w:space="0" w:color="auto"/>
            </w:tcBorders>
            <w:hideMark/>
          </w:tcPr>
          <w:p w14:paraId="116F3884"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1417</w:t>
            </w:r>
          </w:p>
        </w:tc>
        <w:tc>
          <w:tcPr>
            <w:tcW w:w="2086" w:type="dxa"/>
            <w:tcBorders>
              <w:top w:val="single" w:sz="4" w:space="0" w:color="auto"/>
              <w:left w:val="single" w:sz="4" w:space="0" w:color="auto"/>
              <w:bottom w:val="single" w:sz="4" w:space="0" w:color="auto"/>
              <w:right w:val="single" w:sz="4" w:space="0" w:color="auto"/>
            </w:tcBorders>
            <w:vAlign w:val="bottom"/>
            <w:hideMark/>
          </w:tcPr>
          <w:p w14:paraId="72D7DFA4"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-11</w:t>
            </w:r>
          </w:p>
        </w:tc>
      </w:tr>
      <w:tr w:rsidR="006852DB" w14:paraId="23AD3E89" w14:textId="77777777" w:rsidTr="006852DB">
        <w:tc>
          <w:tcPr>
            <w:tcW w:w="2250" w:type="dxa"/>
            <w:tcBorders>
              <w:top w:val="single" w:sz="4" w:space="0" w:color="auto"/>
              <w:left w:val="single" w:sz="4" w:space="0" w:color="auto"/>
              <w:bottom w:val="single" w:sz="4" w:space="0" w:color="auto"/>
              <w:right w:val="single" w:sz="4" w:space="0" w:color="auto"/>
            </w:tcBorders>
            <w:hideMark/>
          </w:tcPr>
          <w:p w14:paraId="7449307E"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WOŁODŹ</w:t>
            </w:r>
          </w:p>
        </w:tc>
        <w:tc>
          <w:tcPr>
            <w:tcW w:w="2513" w:type="dxa"/>
            <w:tcBorders>
              <w:top w:val="single" w:sz="4" w:space="0" w:color="auto"/>
              <w:left w:val="single" w:sz="4" w:space="0" w:color="auto"/>
              <w:bottom w:val="single" w:sz="4" w:space="0" w:color="auto"/>
              <w:right w:val="single" w:sz="4" w:space="0" w:color="auto"/>
            </w:tcBorders>
            <w:hideMark/>
          </w:tcPr>
          <w:p w14:paraId="36D63DAC"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9</w:t>
            </w:r>
          </w:p>
        </w:tc>
        <w:tc>
          <w:tcPr>
            <w:tcW w:w="2513" w:type="dxa"/>
            <w:tcBorders>
              <w:top w:val="single" w:sz="4" w:space="0" w:color="auto"/>
              <w:left w:val="single" w:sz="4" w:space="0" w:color="auto"/>
              <w:bottom w:val="single" w:sz="4" w:space="0" w:color="auto"/>
              <w:right w:val="single" w:sz="4" w:space="0" w:color="auto"/>
            </w:tcBorders>
            <w:hideMark/>
          </w:tcPr>
          <w:p w14:paraId="5408B88A"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9</w:t>
            </w:r>
          </w:p>
        </w:tc>
        <w:tc>
          <w:tcPr>
            <w:tcW w:w="2086" w:type="dxa"/>
            <w:tcBorders>
              <w:top w:val="single" w:sz="4" w:space="0" w:color="auto"/>
              <w:left w:val="single" w:sz="4" w:space="0" w:color="auto"/>
              <w:bottom w:val="single" w:sz="4" w:space="0" w:color="auto"/>
              <w:right w:val="single" w:sz="4" w:space="0" w:color="auto"/>
            </w:tcBorders>
            <w:vAlign w:val="bottom"/>
            <w:hideMark/>
          </w:tcPr>
          <w:p w14:paraId="6D9C63CA"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6852DB" w14:paraId="4232D6CF" w14:textId="77777777" w:rsidTr="006852DB">
        <w:tc>
          <w:tcPr>
            <w:tcW w:w="2250" w:type="dxa"/>
            <w:tcBorders>
              <w:top w:val="single" w:sz="4" w:space="0" w:color="auto"/>
              <w:left w:val="single" w:sz="4" w:space="0" w:color="auto"/>
              <w:bottom w:val="single" w:sz="4" w:space="0" w:color="auto"/>
              <w:right w:val="single" w:sz="4" w:space="0" w:color="auto"/>
            </w:tcBorders>
            <w:hideMark/>
          </w:tcPr>
          <w:p w14:paraId="4844D4E0" w14:textId="77777777" w:rsidR="006852DB" w:rsidRDefault="006852DB">
            <w:pPr>
              <w:shd w:val="clear" w:color="auto" w:fill="FFFFFF" w:themeFill="background1"/>
              <w:rPr>
                <w:rFonts w:ascii="Times New Roman" w:hAnsi="Times New Roman" w:cs="Times New Roman"/>
                <w:b/>
                <w:sz w:val="24"/>
                <w:szCs w:val="24"/>
              </w:rPr>
            </w:pPr>
            <w:r>
              <w:rPr>
                <w:rFonts w:ascii="Times New Roman" w:hAnsi="Times New Roman" w:cs="Times New Roman"/>
                <w:b/>
                <w:sz w:val="24"/>
                <w:szCs w:val="24"/>
              </w:rPr>
              <w:t>RAZEM:</w:t>
            </w:r>
          </w:p>
        </w:tc>
        <w:tc>
          <w:tcPr>
            <w:tcW w:w="2513" w:type="dxa"/>
            <w:tcBorders>
              <w:top w:val="single" w:sz="4" w:space="0" w:color="auto"/>
              <w:left w:val="single" w:sz="4" w:space="0" w:color="auto"/>
              <w:bottom w:val="single" w:sz="4" w:space="0" w:color="auto"/>
              <w:right w:val="single" w:sz="4" w:space="0" w:color="auto"/>
            </w:tcBorders>
            <w:hideMark/>
          </w:tcPr>
          <w:p w14:paraId="13A77DAE" w14:textId="77777777" w:rsidR="006852DB" w:rsidRDefault="006852DB">
            <w:pPr>
              <w:jc w:val="right"/>
              <w:rPr>
                <w:rFonts w:ascii="Times New Roman" w:hAnsi="Times New Roman" w:cs="Times New Roman"/>
                <w:b/>
                <w:sz w:val="24"/>
                <w:szCs w:val="24"/>
              </w:rPr>
            </w:pPr>
            <w:r>
              <w:rPr>
                <w:rFonts w:ascii="Times New Roman" w:hAnsi="Times New Roman" w:cs="Times New Roman"/>
                <w:b/>
                <w:sz w:val="24"/>
                <w:szCs w:val="24"/>
              </w:rPr>
              <w:t>7650</w:t>
            </w:r>
          </w:p>
        </w:tc>
        <w:tc>
          <w:tcPr>
            <w:tcW w:w="2513" w:type="dxa"/>
            <w:tcBorders>
              <w:top w:val="single" w:sz="4" w:space="0" w:color="auto"/>
              <w:left w:val="single" w:sz="4" w:space="0" w:color="auto"/>
              <w:bottom w:val="single" w:sz="4" w:space="0" w:color="auto"/>
              <w:right w:val="single" w:sz="4" w:space="0" w:color="auto"/>
            </w:tcBorders>
            <w:hideMark/>
          </w:tcPr>
          <w:p w14:paraId="1B8D29B2" w14:textId="77777777" w:rsidR="006852DB" w:rsidRDefault="006852DB">
            <w:pPr>
              <w:jc w:val="right"/>
              <w:rPr>
                <w:rFonts w:ascii="Times New Roman" w:hAnsi="Times New Roman" w:cs="Times New Roman"/>
                <w:b/>
                <w:sz w:val="24"/>
                <w:szCs w:val="24"/>
              </w:rPr>
            </w:pPr>
            <w:r>
              <w:rPr>
                <w:rFonts w:ascii="Times New Roman" w:hAnsi="Times New Roman" w:cs="Times New Roman"/>
                <w:b/>
                <w:sz w:val="24"/>
                <w:szCs w:val="24"/>
              </w:rPr>
              <w:t>7564</w:t>
            </w:r>
          </w:p>
        </w:tc>
        <w:tc>
          <w:tcPr>
            <w:tcW w:w="2086" w:type="dxa"/>
            <w:tcBorders>
              <w:top w:val="single" w:sz="4" w:space="0" w:color="auto"/>
              <w:left w:val="single" w:sz="4" w:space="0" w:color="auto"/>
              <w:bottom w:val="single" w:sz="4" w:space="0" w:color="auto"/>
              <w:right w:val="single" w:sz="4" w:space="0" w:color="auto"/>
            </w:tcBorders>
            <w:hideMark/>
          </w:tcPr>
          <w:p w14:paraId="11854EF5" w14:textId="77777777" w:rsidR="006852DB" w:rsidRDefault="006852DB">
            <w:pPr>
              <w:shd w:val="clear" w:color="auto" w:fill="FFFFFF" w:themeFill="background1"/>
              <w:jc w:val="right"/>
              <w:rPr>
                <w:rFonts w:ascii="Times New Roman" w:hAnsi="Times New Roman" w:cs="Times New Roman"/>
                <w:b/>
                <w:sz w:val="24"/>
                <w:szCs w:val="24"/>
              </w:rPr>
            </w:pPr>
            <w:r>
              <w:rPr>
                <w:rFonts w:ascii="Times New Roman" w:hAnsi="Times New Roman" w:cs="Times New Roman"/>
                <w:b/>
                <w:sz w:val="24"/>
                <w:szCs w:val="24"/>
              </w:rPr>
              <w:t>-86</w:t>
            </w:r>
          </w:p>
        </w:tc>
      </w:tr>
    </w:tbl>
    <w:p w14:paraId="336799D1" w14:textId="77777777" w:rsidR="006852DB" w:rsidRDefault="006852DB" w:rsidP="006852DB">
      <w:pPr>
        <w:shd w:val="clear" w:color="auto" w:fill="FFFFFF" w:themeFill="background1"/>
        <w:spacing w:after="0"/>
        <w:rPr>
          <w:rFonts w:ascii="Times New Roman" w:hAnsi="Times New Roman" w:cs="Times New Roman"/>
          <w:sz w:val="24"/>
          <w:szCs w:val="24"/>
        </w:rPr>
      </w:pPr>
    </w:p>
    <w:p w14:paraId="2884BFDE" w14:textId="77777777" w:rsidR="006852DB" w:rsidRDefault="006852DB" w:rsidP="006852DB">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Zestawienie ilościowe urodzeń w miejscowościach Gminy Nozdrzec:</w:t>
      </w:r>
    </w:p>
    <w:tbl>
      <w:tblPr>
        <w:tblStyle w:val="Tabela-Siatka"/>
        <w:tblW w:w="0" w:type="auto"/>
        <w:tblLook w:val="04A0" w:firstRow="1" w:lastRow="0" w:firstColumn="1" w:lastColumn="0" w:noHBand="0" w:noVBand="1"/>
      </w:tblPr>
      <w:tblGrid>
        <w:gridCol w:w="2102"/>
        <w:gridCol w:w="2328"/>
        <w:gridCol w:w="2328"/>
        <w:gridCol w:w="2189"/>
      </w:tblGrid>
      <w:tr w:rsidR="006852DB" w14:paraId="41565CFF" w14:textId="77777777" w:rsidTr="006852DB">
        <w:trPr>
          <w:trHeight w:val="151"/>
        </w:trPr>
        <w:tc>
          <w:tcPr>
            <w:tcW w:w="2102" w:type="dxa"/>
            <w:vMerge w:val="restart"/>
            <w:tcBorders>
              <w:top w:val="single" w:sz="4" w:space="0" w:color="auto"/>
              <w:left w:val="single" w:sz="4" w:space="0" w:color="auto"/>
              <w:bottom w:val="single" w:sz="4" w:space="0" w:color="auto"/>
              <w:right w:val="single" w:sz="4" w:space="0" w:color="auto"/>
            </w:tcBorders>
            <w:hideMark/>
          </w:tcPr>
          <w:p w14:paraId="07C1726E" w14:textId="77777777" w:rsidR="006852DB" w:rsidRDefault="006852DB">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Miejscowość</w:t>
            </w:r>
          </w:p>
        </w:tc>
        <w:tc>
          <w:tcPr>
            <w:tcW w:w="6845" w:type="dxa"/>
            <w:gridSpan w:val="3"/>
            <w:tcBorders>
              <w:top w:val="single" w:sz="4" w:space="0" w:color="auto"/>
              <w:left w:val="single" w:sz="4" w:space="0" w:color="auto"/>
              <w:bottom w:val="single" w:sz="4" w:space="0" w:color="auto"/>
              <w:right w:val="single" w:sz="4" w:space="0" w:color="auto"/>
            </w:tcBorders>
            <w:hideMark/>
          </w:tcPr>
          <w:p w14:paraId="234FA414" w14:textId="77777777" w:rsidR="006852DB" w:rsidRDefault="006852DB">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Liczba urodzeń</w:t>
            </w:r>
          </w:p>
        </w:tc>
      </w:tr>
      <w:tr w:rsidR="006852DB" w14:paraId="07F69A1F" w14:textId="77777777" w:rsidTr="006852DB">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3A724A" w14:textId="77777777" w:rsidR="006852DB" w:rsidRDefault="006852DB">
            <w:pPr>
              <w:spacing w:after="0" w:line="240" w:lineRule="auto"/>
              <w:rPr>
                <w:rFonts w:ascii="Times New Roman" w:hAnsi="Times New Roman" w:cs="Times New Roman"/>
                <w:b/>
                <w:sz w:val="24"/>
                <w:szCs w:val="24"/>
              </w:rPr>
            </w:pPr>
          </w:p>
        </w:tc>
        <w:tc>
          <w:tcPr>
            <w:tcW w:w="2328" w:type="dxa"/>
            <w:tcBorders>
              <w:top w:val="single" w:sz="4" w:space="0" w:color="auto"/>
              <w:left w:val="single" w:sz="4" w:space="0" w:color="auto"/>
              <w:bottom w:val="single" w:sz="4" w:space="0" w:color="auto"/>
              <w:right w:val="single" w:sz="4" w:space="0" w:color="auto"/>
            </w:tcBorders>
            <w:hideMark/>
          </w:tcPr>
          <w:p w14:paraId="423F3795" w14:textId="77777777" w:rsidR="006852DB" w:rsidRDefault="006852DB">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2024 r.</w:t>
            </w:r>
          </w:p>
        </w:tc>
        <w:tc>
          <w:tcPr>
            <w:tcW w:w="2328" w:type="dxa"/>
            <w:tcBorders>
              <w:top w:val="single" w:sz="4" w:space="0" w:color="auto"/>
              <w:left w:val="single" w:sz="4" w:space="0" w:color="auto"/>
              <w:bottom w:val="single" w:sz="4" w:space="0" w:color="auto"/>
              <w:right w:val="single" w:sz="4" w:space="0" w:color="auto"/>
            </w:tcBorders>
            <w:hideMark/>
          </w:tcPr>
          <w:p w14:paraId="0E441989" w14:textId="77777777" w:rsidR="006852DB" w:rsidRDefault="006852DB">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2025 r.</w:t>
            </w:r>
          </w:p>
        </w:tc>
        <w:tc>
          <w:tcPr>
            <w:tcW w:w="2189" w:type="dxa"/>
            <w:tcBorders>
              <w:top w:val="single" w:sz="4" w:space="0" w:color="auto"/>
              <w:left w:val="single" w:sz="4" w:space="0" w:color="auto"/>
              <w:bottom w:val="single" w:sz="4" w:space="0" w:color="auto"/>
              <w:right w:val="single" w:sz="4" w:space="0" w:color="auto"/>
            </w:tcBorders>
            <w:hideMark/>
          </w:tcPr>
          <w:p w14:paraId="65945E68" w14:textId="77777777" w:rsidR="006852DB" w:rsidRDefault="006852DB">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Różnica</w:t>
            </w:r>
          </w:p>
        </w:tc>
      </w:tr>
      <w:tr w:rsidR="006852DB" w14:paraId="5B8EEB97" w14:textId="77777777" w:rsidTr="006852DB">
        <w:tc>
          <w:tcPr>
            <w:tcW w:w="2102" w:type="dxa"/>
            <w:tcBorders>
              <w:top w:val="single" w:sz="4" w:space="0" w:color="auto"/>
              <w:left w:val="single" w:sz="4" w:space="0" w:color="auto"/>
              <w:bottom w:val="single" w:sz="4" w:space="0" w:color="auto"/>
              <w:right w:val="single" w:sz="4" w:space="0" w:color="auto"/>
            </w:tcBorders>
            <w:hideMark/>
          </w:tcPr>
          <w:p w14:paraId="1A833EAD"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HŁUDNO</w:t>
            </w:r>
          </w:p>
        </w:tc>
        <w:tc>
          <w:tcPr>
            <w:tcW w:w="2328" w:type="dxa"/>
            <w:tcBorders>
              <w:top w:val="single" w:sz="4" w:space="0" w:color="auto"/>
              <w:left w:val="single" w:sz="4" w:space="0" w:color="auto"/>
              <w:bottom w:val="single" w:sz="4" w:space="0" w:color="auto"/>
              <w:right w:val="single" w:sz="4" w:space="0" w:color="auto"/>
            </w:tcBorders>
            <w:hideMark/>
          </w:tcPr>
          <w:p w14:paraId="38083B27"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w:t>
            </w:r>
          </w:p>
        </w:tc>
        <w:tc>
          <w:tcPr>
            <w:tcW w:w="2328" w:type="dxa"/>
            <w:tcBorders>
              <w:top w:val="single" w:sz="4" w:space="0" w:color="auto"/>
              <w:left w:val="single" w:sz="4" w:space="0" w:color="auto"/>
              <w:bottom w:val="single" w:sz="4" w:space="0" w:color="auto"/>
              <w:right w:val="single" w:sz="4" w:space="0" w:color="auto"/>
            </w:tcBorders>
            <w:hideMark/>
          </w:tcPr>
          <w:p w14:paraId="2ED22BDF"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w:t>
            </w:r>
          </w:p>
        </w:tc>
        <w:tc>
          <w:tcPr>
            <w:tcW w:w="2189" w:type="dxa"/>
            <w:tcBorders>
              <w:top w:val="single" w:sz="4" w:space="0" w:color="auto"/>
              <w:left w:val="single" w:sz="4" w:space="0" w:color="auto"/>
              <w:bottom w:val="single" w:sz="4" w:space="0" w:color="auto"/>
              <w:right w:val="single" w:sz="4" w:space="0" w:color="auto"/>
            </w:tcBorders>
            <w:vAlign w:val="bottom"/>
            <w:hideMark/>
          </w:tcPr>
          <w:p w14:paraId="4FE9E8A5"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6852DB" w14:paraId="6040525D" w14:textId="77777777" w:rsidTr="006852DB">
        <w:tc>
          <w:tcPr>
            <w:tcW w:w="2102" w:type="dxa"/>
            <w:tcBorders>
              <w:top w:val="single" w:sz="4" w:space="0" w:color="auto"/>
              <w:left w:val="single" w:sz="4" w:space="0" w:color="auto"/>
              <w:bottom w:val="single" w:sz="4" w:space="0" w:color="auto"/>
              <w:right w:val="single" w:sz="4" w:space="0" w:color="auto"/>
            </w:tcBorders>
            <w:hideMark/>
          </w:tcPr>
          <w:p w14:paraId="14F0DE0B"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HUTA PORĘBY</w:t>
            </w:r>
          </w:p>
        </w:tc>
        <w:tc>
          <w:tcPr>
            <w:tcW w:w="2328" w:type="dxa"/>
            <w:tcBorders>
              <w:top w:val="single" w:sz="4" w:space="0" w:color="auto"/>
              <w:left w:val="single" w:sz="4" w:space="0" w:color="auto"/>
              <w:bottom w:val="single" w:sz="4" w:space="0" w:color="auto"/>
              <w:right w:val="single" w:sz="4" w:space="0" w:color="auto"/>
            </w:tcBorders>
            <w:hideMark/>
          </w:tcPr>
          <w:p w14:paraId="77830BD5"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w:t>
            </w:r>
          </w:p>
        </w:tc>
        <w:tc>
          <w:tcPr>
            <w:tcW w:w="2328" w:type="dxa"/>
            <w:tcBorders>
              <w:top w:val="single" w:sz="4" w:space="0" w:color="auto"/>
              <w:left w:val="single" w:sz="4" w:space="0" w:color="auto"/>
              <w:bottom w:val="single" w:sz="4" w:space="0" w:color="auto"/>
              <w:right w:val="single" w:sz="4" w:space="0" w:color="auto"/>
            </w:tcBorders>
            <w:hideMark/>
          </w:tcPr>
          <w:p w14:paraId="7969E149"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3</w:t>
            </w:r>
          </w:p>
        </w:tc>
        <w:tc>
          <w:tcPr>
            <w:tcW w:w="2189" w:type="dxa"/>
            <w:tcBorders>
              <w:top w:val="single" w:sz="4" w:space="0" w:color="auto"/>
              <w:left w:val="single" w:sz="4" w:space="0" w:color="auto"/>
              <w:bottom w:val="single" w:sz="4" w:space="0" w:color="auto"/>
              <w:right w:val="single" w:sz="4" w:space="0" w:color="auto"/>
            </w:tcBorders>
            <w:vAlign w:val="bottom"/>
            <w:hideMark/>
          </w:tcPr>
          <w:p w14:paraId="6DF4B7E9"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6852DB" w14:paraId="15087E99" w14:textId="77777777" w:rsidTr="006852DB">
        <w:trPr>
          <w:trHeight w:val="413"/>
        </w:trPr>
        <w:tc>
          <w:tcPr>
            <w:tcW w:w="2102" w:type="dxa"/>
            <w:tcBorders>
              <w:top w:val="single" w:sz="4" w:space="0" w:color="auto"/>
              <w:left w:val="single" w:sz="4" w:space="0" w:color="auto"/>
              <w:bottom w:val="single" w:sz="4" w:space="0" w:color="auto"/>
              <w:right w:val="single" w:sz="4" w:space="0" w:color="auto"/>
            </w:tcBorders>
            <w:hideMark/>
          </w:tcPr>
          <w:p w14:paraId="1EA4A935"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IZDEBKI</w:t>
            </w:r>
          </w:p>
        </w:tc>
        <w:tc>
          <w:tcPr>
            <w:tcW w:w="2328" w:type="dxa"/>
            <w:tcBorders>
              <w:top w:val="single" w:sz="4" w:space="0" w:color="auto"/>
              <w:left w:val="single" w:sz="4" w:space="0" w:color="auto"/>
              <w:bottom w:val="single" w:sz="4" w:space="0" w:color="auto"/>
              <w:right w:val="single" w:sz="4" w:space="0" w:color="auto"/>
            </w:tcBorders>
            <w:hideMark/>
          </w:tcPr>
          <w:p w14:paraId="2DFC0D8D"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18</w:t>
            </w:r>
          </w:p>
        </w:tc>
        <w:tc>
          <w:tcPr>
            <w:tcW w:w="2328" w:type="dxa"/>
            <w:tcBorders>
              <w:top w:val="single" w:sz="4" w:space="0" w:color="auto"/>
              <w:left w:val="single" w:sz="4" w:space="0" w:color="auto"/>
              <w:bottom w:val="single" w:sz="4" w:space="0" w:color="auto"/>
              <w:right w:val="single" w:sz="4" w:space="0" w:color="auto"/>
            </w:tcBorders>
            <w:hideMark/>
          </w:tcPr>
          <w:p w14:paraId="39A0B603"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12</w:t>
            </w:r>
          </w:p>
        </w:tc>
        <w:tc>
          <w:tcPr>
            <w:tcW w:w="2189" w:type="dxa"/>
            <w:tcBorders>
              <w:top w:val="single" w:sz="4" w:space="0" w:color="auto"/>
              <w:left w:val="single" w:sz="4" w:space="0" w:color="auto"/>
              <w:bottom w:val="single" w:sz="4" w:space="0" w:color="auto"/>
              <w:right w:val="single" w:sz="4" w:space="0" w:color="auto"/>
            </w:tcBorders>
            <w:vAlign w:val="bottom"/>
            <w:hideMark/>
          </w:tcPr>
          <w:p w14:paraId="6573581F"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-6</w:t>
            </w:r>
          </w:p>
        </w:tc>
      </w:tr>
      <w:tr w:rsidR="006852DB" w14:paraId="66B98F08" w14:textId="77777777" w:rsidTr="006852DB">
        <w:tc>
          <w:tcPr>
            <w:tcW w:w="2102" w:type="dxa"/>
            <w:tcBorders>
              <w:top w:val="single" w:sz="4" w:space="0" w:color="auto"/>
              <w:left w:val="single" w:sz="4" w:space="0" w:color="auto"/>
              <w:bottom w:val="single" w:sz="4" w:space="0" w:color="auto"/>
              <w:right w:val="single" w:sz="4" w:space="0" w:color="auto"/>
            </w:tcBorders>
            <w:hideMark/>
          </w:tcPr>
          <w:p w14:paraId="01ED6530"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NOZDRZEC</w:t>
            </w:r>
          </w:p>
        </w:tc>
        <w:tc>
          <w:tcPr>
            <w:tcW w:w="2328" w:type="dxa"/>
            <w:tcBorders>
              <w:top w:val="single" w:sz="4" w:space="0" w:color="auto"/>
              <w:left w:val="single" w:sz="4" w:space="0" w:color="auto"/>
              <w:bottom w:val="single" w:sz="4" w:space="0" w:color="auto"/>
              <w:right w:val="single" w:sz="4" w:space="0" w:color="auto"/>
            </w:tcBorders>
            <w:hideMark/>
          </w:tcPr>
          <w:p w14:paraId="0B4F9F5C"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3</w:t>
            </w:r>
          </w:p>
        </w:tc>
        <w:tc>
          <w:tcPr>
            <w:tcW w:w="2328" w:type="dxa"/>
            <w:tcBorders>
              <w:top w:val="single" w:sz="4" w:space="0" w:color="auto"/>
              <w:left w:val="single" w:sz="4" w:space="0" w:color="auto"/>
              <w:bottom w:val="single" w:sz="4" w:space="0" w:color="auto"/>
              <w:right w:val="single" w:sz="4" w:space="0" w:color="auto"/>
            </w:tcBorders>
            <w:hideMark/>
          </w:tcPr>
          <w:p w14:paraId="08A13364"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12</w:t>
            </w:r>
          </w:p>
        </w:tc>
        <w:tc>
          <w:tcPr>
            <w:tcW w:w="2189" w:type="dxa"/>
            <w:tcBorders>
              <w:top w:val="single" w:sz="4" w:space="0" w:color="auto"/>
              <w:left w:val="single" w:sz="4" w:space="0" w:color="auto"/>
              <w:bottom w:val="single" w:sz="4" w:space="0" w:color="auto"/>
              <w:right w:val="single" w:sz="4" w:space="0" w:color="auto"/>
            </w:tcBorders>
            <w:vAlign w:val="bottom"/>
            <w:hideMark/>
          </w:tcPr>
          <w:p w14:paraId="2B3D38D2"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9</w:t>
            </w:r>
          </w:p>
        </w:tc>
      </w:tr>
      <w:tr w:rsidR="006852DB" w14:paraId="2B895D5E" w14:textId="77777777" w:rsidTr="006852DB">
        <w:tc>
          <w:tcPr>
            <w:tcW w:w="2102" w:type="dxa"/>
            <w:tcBorders>
              <w:top w:val="single" w:sz="4" w:space="0" w:color="auto"/>
              <w:left w:val="single" w:sz="4" w:space="0" w:color="auto"/>
              <w:bottom w:val="single" w:sz="4" w:space="0" w:color="auto"/>
              <w:right w:val="single" w:sz="4" w:space="0" w:color="auto"/>
            </w:tcBorders>
            <w:hideMark/>
          </w:tcPr>
          <w:p w14:paraId="77B1086F"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SIEDLISKA</w:t>
            </w:r>
          </w:p>
        </w:tc>
        <w:tc>
          <w:tcPr>
            <w:tcW w:w="2328" w:type="dxa"/>
            <w:tcBorders>
              <w:top w:val="single" w:sz="4" w:space="0" w:color="auto"/>
              <w:left w:val="single" w:sz="4" w:space="0" w:color="auto"/>
              <w:bottom w:val="single" w:sz="4" w:space="0" w:color="auto"/>
              <w:right w:val="single" w:sz="4" w:space="0" w:color="auto"/>
            </w:tcBorders>
            <w:hideMark/>
          </w:tcPr>
          <w:p w14:paraId="5D9D850E"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w:t>
            </w:r>
          </w:p>
        </w:tc>
        <w:tc>
          <w:tcPr>
            <w:tcW w:w="2328" w:type="dxa"/>
            <w:tcBorders>
              <w:top w:val="single" w:sz="4" w:space="0" w:color="auto"/>
              <w:left w:val="single" w:sz="4" w:space="0" w:color="auto"/>
              <w:bottom w:val="single" w:sz="4" w:space="0" w:color="auto"/>
              <w:right w:val="single" w:sz="4" w:space="0" w:color="auto"/>
            </w:tcBorders>
            <w:hideMark/>
          </w:tcPr>
          <w:p w14:paraId="7F06584D"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w:t>
            </w:r>
          </w:p>
        </w:tc>
        <w:tc>
          <w:tcPr>
            <w:tcW w:w="2189" w:type="dxa"/>
            <w:tcBorders>
              <w:top w:val="single" w:sz="4" w:space="0" w:color="auto"/>
              <w:left w:val="single" w:sz="4" w:space="0" w:color="auto"/>
              <w:bottom w:val="single" w:sz="4" w:space="0" w:color="auto"/>
              <w:right w:val="single" w:sz="4" w:space="0" w:color="auto"/>
            </w:tcBorders>
            <w:vAlign w:val="bottom"/>
            <w:hideMark/>
          </w:tcPr>
          <w:p w14:paraId="31768998"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6852DB" w14:paraId="715E23BE" w14:textId="77777777" w:rsidTr="006852DB">
        <w:tc>
          <w:tcPr>
            <w:tcW w:w="2102" w:type="dxa"/>
            <w:tcBorders>
              <w:top w:val="single" w:sz="4" w:space="0" w:color="auto"/>
              <w:left w:val="single" w:sz="4" w:space="0" w:color="auto"/>
              <w:bottom w:val="single" w:sz="4" w:space="0" w:color="auto"/>
              <w:right w:val="single" w:sz="4" w:space="0" w:color="auto"/>
            </w:tcBorders>
            <w:hideMark/>
          </w:tcPr>
          <w:p w14:paraId="4FCFAE1F"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WARA</w:t>
            </w:r>
          </w:p>
        </w:tc>
        <w:tc>
          <w:tcPr>
            <w:tcW w:w="2328" w:type="dxa"/>
            <w:tcBorders>
              <w:top w:val="single" w:sz="4" w:space="0" w:color="auto"/>
              <w:left w:val="single" w:sz="4" w:space="0" w:color="auto"/>
              <w:bottom w:val="single" w:sz="4" w:space="0" w:color="auto"/>
              <w:right w:val="single" w:sz="4" w:space="0" w:color="auto"/>
            </w:tcBorders>
            <w:hideMark/>
          </w:tcPr>
          <w:p w14:paraId="6D57C655"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11</w:t>
            </w:r>
          </w:p>
        </w:tc>
        <w:tc>
          <w:tcPr>
            <w:tcW w:w="2328" w:type="dxa"/>
            <w:tcBorders>
              <w:top w:val="single" w:sz="4" w:space="0" w:color="auto"/>
              <w:left w:val="single" w:sz="4" w:space="0" w:color="auto"/>
              <w:bottom w:val="single" w:sz="4" w:space="0" w:color="auto"/>
              <w:right w:val="single" w:sz="4" w:space="0" w:color="auto"/>
            </w:tcBorders>
            <w:hideMark/>
          </w:tcPr>
          <w:p w14:paraId="5B609A5F"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6</w:t>
            </w:r>
          </w:p>
        </w:tc>
        <w:tc>
          <w:tcPr>
            <w:tcW w:w="2189" w:type="dxa"/>
            <w:tcBorders>
              <w:top w:val="single" w:sz="4" w:space="0" w:color="auto"/>
              <w:left w:val="single" w:sz="4" w:space="0" w:color="auto"/>
              <w:bottom w:val="single" w:sz="4" w:space="0" w:color="auto"/>
              <w:right w:val="single" w:sz="4" w:space="0" w:color="auto"/>
            </w:tcBorders>
            <w:vAlign w:val="bottom"/>
            <w:hideMark/>
          </w:tcPr>
          <w:p w14:paraId="240F1324"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6852DB" w14:paraId="35CE5F8E" w14:textId="77777777" w:rsidTr="006852DB">
        <w:trPr>
          <w:trHeight w:val="376"/>
        </w:trPr>
        <w:tc>
          <w:tcPr>
            <w:tcW w:w="2102" w:type="dxa"/>
            <w:tcBorders>
              <w:top w:val="single" w:sz="4" w:space="0" w:color="auto"/>
              <w:left w:val="single" w:sz="4" w:space="0" w:color="auto"/>
              <w:bottom w:val="single" w:sz="4" w:space="0" w:color="auto"/>
              <w:right w:val="single" w:sz="4" w:space="0" w:color="auto"/>
            </w:tcBorders>
            <w:hideMark/>
          </w:tcPr>
          <w:p w14:paraId="438E1DCB"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WESOŁA</w:t>
            </w:r>
          </w:p>
        </w:tc>
        <w:tc>
          <w:tcPr>
            <w:tcW w:w="2328" w:type="dxa"/>
            <w:tcBorders>
              <w:top w:val="single" w:sz="4" w:space="0" w:color="auto"/>
              <w:left w:val="single" w:sz="4" w:space="0" w:color="auto"/>
              <w:bottom w:val="single" w:sz="4" w:space="0" w:color="auto"/>
              <w:right w:val="single" w:sz="4" w:space="0" w:color="auto"/>
            </w:tcBorders>
            <w:hideMark/>
          </w:tcPr>
          <w:p w14:paraId="3E19D2A2"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5</w:t>
            </w:r>
          </w:p>
        </w:tc>
        <w:tc>
          <w:tcPr>
            <w:tcW w:w="2328" w:type="dxa"/>
            <w:tcBorders>
              <w:top w:val="single" w:sz="4" w:space="0" w:color="auto"/>
              <w:left w:val="single" w:sz="4" w:space="0" w:color="auto"/>
              <w:bottom w:val="single" w:sz="4" w:space="0" w:color="auto"/>
              <w:right w:val="single" w:sz="4" w:space="0" w:color="auto"/>
            </w:tcBorders>
            <w:hideMark/>
          </w:tcPr>
          <w:p w14:paraId="7FB25B2D"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5</w:t>
            </w:r>
          </w:p>
        </w:tc>
        <w:tc>
          <w:tcPr>
            <w:tcW w:w="2189" w:type="dxa"/>
            <w:tcBorders>
              <w:top w:val="single" w:sz="4" w:space="0" w:color="auto"/>
              <w:left w:val="single" w:sz="4" w:space="0" w:color="auto"/>
              <w:bottom w:val="single" w:sz="4" w:space="0" w:color="auto"/>
              <w:right w:val="single" w:sz="4" w:space="0" w:color="auto"/>
            </w:tcBorders>
            <w:vAlign w:val="bottom"/>
            <w:hideMark/>
          </w:tcPr>
          <w:p w14:paraId="7860D4BD"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6852DB" w14:paraId="3159EB33" w14:textId="77777777" w:rsidTr="006852DB">
        <w:tc>
          <w:tcPr>
            <w:tcW w:w="2102" w:type="dxa"/>
            <w:tcBorders>
              <w:top w:val="single" w:sz="4" w:space="0" w:color="auto"/>
              <w:left w:val="single" w:sz="4" w:space="0" w:color="auto"/>
              <w:bottom w:val="single" w:sz="4" w:space="0" w:color="auto"/>
              <w:right w:val="single" w:sz="4" w:space="0" w:color="auto"/>
            </w:tcBorders>
            <w:hideMark/>
          </w:tcPr>
          <w:p w14:paraId="49349F08"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WOŁODŹ</w:t>
            </w:r>
          </w:p>
        </w:tc>
        <w:tc>
          <w:tcPr>
            <w:tcW w:w="2328" w:type="dxa"/>
            <w:tcBorders>
              <w:top w:val="single" w:sz="4" w:space="0" w:color="auto"/>
              <w:left w:val="single" w:sz="4" w:space="0" w:color="auto"/>
              <w:bottom w:val="single" w:sz="4" w:space="0" w:color="auto"/>
              <w:right w:val="single" w:sz="4" w:space="0" w:color="auto"/>
            </w:tcBorders>
            <w:hideMark/>
          </w:tcPr>
          <w:p w14:paraId="02C5C496"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w:t>
            </w:r>
          </w:p>
        </w:tc>
        <w:tc>
          <w:tcPr>
            <w:tcW w:w="2328" w:type="dxa"/>
            <w:tcBorders>
              <w:top w:val="single" w:sz="4" w:space="0" w:color="auto"/>
              <w:left w:val="single" w:sz="4" w:space="0" w:color="auto"/>
              <w:bottom w:val="single" w:sz="4" w:space="0" w:color="auto"/>
              <w:right w:val="single" w:sz="4" w:space="0" w:color="auto"/>
            </w:tcBorders>
            <w:hideMark/>
          </w:tcPr>
          <w:p w14:paraId="78135753"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w:t>
            </w:r>
          </w:p>
        </w:tc>
        <w:tc>
          <w:tcPr>
            <w:tcW w:w="2189" w:type="dxa"/>
            <w:tcBorders>
              <w:top w:val="single" w:sz="4" w:space="0" w:color="auto"/>
              <w:left w:val="single" w:sz="4" w:space="0" w:color="auto"/>
              <w:bottom w:val="single" w:sz="4" w:space="0" w:color="auto"/>
              <w:right w:val="single" w:sz="4" w:space="0" w:color="auto"/>
            </w:tcBorders>
            <w:vAlign w:val="bottom"/>
            <w:hideMark/>
          </w:tcPr>
          <w:p w14:paraId="190A0B23"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6852DB" w14:paraId="5B1952DA" w14:textId="77777777" w:rsidTr="006852DB">
        <w:tc>
          <w:tcPr>
            <w:tcW w:w="2102" w:type="dxa"/>
            <w:tcBorders>
              <w:top w:val="single" w:sz="4" w:space="0" w:color="auto"/>
              <w:left w:val="single" w:sz="4" w:space="0" w:color="auto"/>
              <w:bottom w:val="single" w:sz="4" w:space="0" w:color="auto"/>
              <w:right w:val="single" w:sz="4" w:space="0" w:color="auto"/>
            </w:tcBorders>
            <w:hideMark/>
          </w:tcPr>
          <w:p w14:paraId="61A0C0D1" w14:textId="77777777" w:rsidR="006852DB" w:rsidRDefault="006852DB">
            <w:pPr>
              <w:shd w:val="clear" w:color="auto" w:fill="FFFFFF" w:themeFill="background1"/>
              <w:rPr>
                <w:rFonts w:ascii="Times New Roman" w:hAnsi="Times New Roman" w:cs="Times New Roman"/>
                <w:b/>
                <w:sz w:val="24"/>
                <w:szCs w:val="24"/>
              </w:rPr>
            </w:pPr>
            <w:r>
              <w:rPr>
                <w:rFonts w:ascii="Times New Roman" w:hAnsi="Times New Roman" w:cs="Times New Roman"/>
                <w:b/>
                <w:sz w:val="24"/>
                <w:szCs w:val="24"/>
              </w:rPr>
              <w:t>RAZEM:</w:t>
            </w:r>
          </w:p>
        </w:tc>
        <w:tc>
          <w:tcPr>
            <w:tcW w:w="2328" w:type="dxa"/>
            <w:tcBorders>
              <w:top w:val="single" w:sz="4" w:space="0" w:color="auto"/>
              <w:left w:val="single" w:sz="4" w:space="0" w:color="auto"/>
              <w:bottom w:val="single" w:sz="4" w:space="0" w:color="auto"/>
              <w:right w:val="single" w:sz="4" w:space="0" w:color="auto"/>
            </w:tcBorders>
            <w:hideMark/>
          </w:tcPr>
          <w:p w14:paraId="6F120217" w14:textId="77777777" w:rsidR="006852DB" w:rsidRDefault="006852DB">
            <w:pPr>
              <w:jc w:val="right"/>
              <w:rPr>
                <w:rFonts w:ascii="Times New Roman" w:hAnsi="Times New Roman" w:cs="Times New Roman"/>
                <w:b/>
                <w:sz w:val="24"/>
                <w:szCs w:val="24"/>
              </w:rPr>
            </w:pPr>
            <w:r>
              <w:rPr>
                <w:rFonts w:ascii="Times New Roman" w:hAnsi="Times New Roman" w:cs="Times New Roman"/>
                <w:b/>
                <w:sz w:val="24"/>
                <w:szCs w:val="24"/>
              </w:rPr>
              <w:t>43</w:t>
            </w:r>
          </w:p>
        </w:tc>
        <w:tc>
          <w:tcPr>
            <w:tcW w:w="2328" w:type="dxa"/>
            <w:tcBorders>
              <w:top w:val="single" w:sz="4" w:space="0" w:color="auto"/>
              <w:left w:val="single" w:sz="4" w:space="0" w:color="auto"/>
              <w:bottom w:val="single" w:sz="4" w:space="0" w:color="auto"/>
              <w:right w:val="single" w:sz="4" w:space="0" w:color="auto"/>
            </w:tcBorders>
            <w:hideMark/>
          </w:tcPr>
          <w:p w14:paraId="20E72957" w14:textId="77777777" w:rsidR="006852DB" w:rsidRDefault="006852DB">
            <w:pPr>
              <w:jc w:val="right"/>
              <w:rPr>
                <w:rFonts w:ascii="Times New Roman" w:hAnsi="Times New Roman" w:cs="Times New Roman"/>
                <w:b/>
                <w:sz w:val="24"/>
                <w:szCs w:val="24"/>
              </w:rPr>
            </w:pPr>
            <w:r>
              <w:rPr>
                <w:rFonts w:ascii="Times New Roman" w:hAnsi="Times New Roman" w:cs="Times New Roman"/>
                <w:b/>
                <w:sz w:val="24"/>
                <w:szCs w:val="24"/>
              </w:rPr>
              <w:t>42</w:t>
            </w:r>
          </w:p>
        </w:tc>
        <w:tc>
          <w:tcPr>
            <w:tcW w:w="2189" w:type="dxa"/>
            <w:tcBorders>
              <w:top w:val="single" w:sz="4" w:space="0" w:color="auto"/>
              <w:left w:val="single" w:sz="4" w:space="0" w:color="auto"/>
              <w:bottom w:val="single" w:sz="4" w:space="0" w:color="auto"/>
              <w:right w:val="single" w:sz="4" w:space="0" w:color="auto"/>
            </w:tcBorders>
            <w:vAlign w:val="bottom"/>
            <w:hideMark/>
          </w:tcPr>
          <w:p w14:paraId="5F29A12E"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r>
    </w:tbl>
    <w:p w14:paraId="758C59AC" w14:textId="77777777" w:rsidR="006852DB" w:rsidRDefault="006852DB" w:rsidP="006852DB">
      <w:pPr>
        <w:shd w:val="clear" w:color="auto" w:fill="FFFFFF" w:themeFill="background1"/>
        <w:spacing w:after="0"/>
        <w:rPr>
          <w:rFonts w:ascii="Times New Roman" w:hAnsi="Times New Roman" w:cs="Times New Roman"/>
          <w:sz w:val="24"/>
          <w:szCs w:val="24"/>
        </w:rPr>
      </w:pPr>
    </w:p>
    <w:p w14:paraId="24590B94" w14:textId="77777777" w:rsidR="006852DB" w:rsidRDefault="006852DB" w:rsidP="006852DB">
      <w:pPr>
        <w:spacing w:after="0"/>
        <w:rPr>
          <w:rFonts w:ascii="Times New Roman" w:hAnsi="Times New Roman" w:cs="Times New Roman"/>
          <w:sz w:val="24"/>
          <w:szCs w:val="24"/>
        </w:rPr>
      </w:pPr>
      <w:r>
        <w:rPr>
          <w:rFonts w:ascii="Times New Roman" w:hAnsi="Times New Roman" w:cs="Times New Roman"/>
          <w:sz w:val="24"/>
          <w:szCs w:val="24"/>
        </w:rPr>
        <w:t>W 2025 roku urodziło się o 1 dziecko mniej niż w roku 2024.</w:t>
      </w:r>
    </w:p>
    <w:p w14:paraId="071DFC6B" w14:textId="77777777" w:rsidR="006852DB" w:rsidRDefault="006852DB" w:rsidP="006852DB">
      <w:pPr>
        <w:shd w:val="clear" w:color="auto" w:fill="FFFFFF" w:themeFill="background1"/>
        <w:spacing w:after="0"/>
        <w:rPr>
          <w:rFonts w:ascii="Times New Roman" w:hAnsi="Times New Roman" w:cs="Times New Roman"/>
          <w:sz w:val="24"/>
          <w:szCs w:val="24"/>
        </w:rPr>
      </w:pPr>
    </w:p>
    <w:p w14:paraId="24694B92" w14:textId="77777777" w:rsidR="006852DB" w:rsidRDefault="006852DB" w:rsidP="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Zestawienie ilościowe zgonów w miejscowościach Gminy Nozdrzec:</w:t>
      </w:r>
    </w:p>
    <w:tbl>
      <w:tblPr>
        <w:tblStyle w:val="Tabela-Siatka"/>
        <w:tblW w:w="0" w:type="auto"/>
        <w:tblLook w:val="04A0" w:firstRow="1" w:lastRow="0" w:firstColumn="1" w:lastColumn="0" w:noHBand="0" w:noVBand="1"/>
      </w:tblPr>
      <w:tblGrid>
        <w:gridCol w:w="2252"/>
        <w:gridCol w:w="2235"/>
        <w:gridCol w:w="2235"/>
        <w:gridCol w:w="2225"/>
      </w:tblGrid>
      <w:tr w:rsidR="006852DB" w14:paraId="27EDA60F" w14:textId="77777777" w:rsidTr="006852DB">
        <w:trPr>
          <w:trHeight w:val="281"/>
        </w:trPr>
        <w:tc>
          <w:tcPr>
            <w:tcW w:w="2252" w:type="dxa"/>
            <w:vMerge w:val="restart"/>
            <w:tcBorders>
              <w:top w:val="single" w:sz="4" w:space="0" w:color="auto"/>
              <w:left w:val="single" w:sz="4" w:space="0" w:color="auto"/>
              <w:bottom w:val="single" w:sz="4" w:space="0" w:color="auto"/>
              <w:right w:val="single" w:sz="4" w:space="0" w:color="auto"/>
            </w:tcBorders>
            <w:hideMark/>
          </w:tcPr>
          <w:p w14:paraId="7684EA71" w14:textId="77777777" w:rsidR="006852DB" w:rsidRDefault="006852DB">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Miejscowość</w:t>
            </w:r>
          </w:p>
        </w:tc>
        <w:tc>
          <w:tcPr>
            <w:tcW w:w="6695" w:type="dxa"/>
            <w:gridSpan w:val="3"/>
            <w:tcBorders>
              <w:top w:val="single" w:sz="4" w:space="0" w:color="auto"/>
              <w:left w:val="single" w:sz="4" w:space="0" w:color="auto"/>
              <w:bottom w:val="single" w:sz="4" w:space="0" w:color="auto"/>
              <w:right w:val="single" w:sz="4" w:space="0" w:color="auto"/>
            </w:tcBorders>
            <w:hideMark/>
          </w:tcPr>
          <w:p w14:paraId="6422D90D" w14:textId="77777777" w:rsidR="006852DB" w:rsidRDefault="006852DB">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Liczba zgonów</w:t>
            </w:r>
          </w:p>
        </w:tc>
      </w:tr>
      <w:tr w:rsidR="006852DB" w14:paraId="2ED7F5C8" w14:textId="77777777" w:rsidTr="006852DB">
        <w:trPr>
          <w:trHeight w:val="2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085B39" w14:textId="77777777" w:rsidR="006852DB" w:rsidRDefault="006852DB">
            <w:pPr>
              <w:spacing w:after="0" w:line="240" w:lineRule="auto"/>
              <w:rPr>
                <w:rFonts w:ascii="Times New Roman" w:hAnsi="Times New Roman" w:cs="Times New Roman"/>
                <w:b/>
                <w:sz w:val="24"/>
                <w:szCs w:val="24"/>
              </w:rPr>
            </w:pPr>
          </w:p>
        </w:tc>
        <w:tc>
          <w:tcPr>
            <w:tcW w:w="2235" w:type="dxa"/>
            <w:tcBorders>
              <w:top w:val="single" w:sz="4" w:space="0" w:color="auto"/>
              <w:left w:val="single" w:sz="4" w:space="0" w:color="auto"/>
              <w:bottom w:val="single" w:sz="4" w:space="0" w:color="auto"/>
              <w:right w:val="single" w:sz="4" w:space="0" w:color="auto"/>
            </w:tcBorders>
            <w:hideMark/>
          </w:tcPr>
          <w:p w14:paraId="52A08860" w14:textId="77777777" w:rsidR="006852DB" w:rsidRDefault="006852DB">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2024 r.</w:t>
            </w:r>
          </w:p>
        </w:tc>
        <w:tc>
          <w:tcPr>
            <w:tcW w:w="2235" w:type="dxa"/>
            <w:tcBorders>
              <w:top w:val="single" w:sz="4" w:space="0" w:color="auto"/>
              <w:left w:val="single" w:sz="4" w:space="0" w:color="auto"/>
              <w:bottom w:val="single" w:sz="4" w:space="0" w:color="auto"/>
              <w:right w:val="single" w:sz="4" w:space="0" w:color="auto"/>
            </w:tcBorders>
            <w:hideMark/>
          </w:tcPr>
          <w:p w14:paraId="739CAF93" w14:textId="77777777" w:rsidR="006852DB" w:rsidRDefault="006852DB">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2025 r.</w:t>
            </w:r>
          </w:p>
        </w:tc>
        <w:tc>
          <w:tcPr>
            <w:tcW w:w="2225" w:type="dxa"/>
            <w:tcBorders>
              <w:top w:val="single" w:sz="4" w:space="0" w:color="auto"/>
              <w:left w:val="single" w:sz="4" w:space="0" w:color="auto"/>
              <w:bottom w:val="single" w:sz="4" w:space="0" w:color="auto"/>
              <w:right w:val="single" w:sz="4" w:space="0" w:color="auto"/>
            </w:tcBorders>
            <w:hideMark/>
          </w:tcPr>
          <w:p w14:paraId="5D089F66" w14:textId="77777777" w:rsidR="006852DB" w:rsidRDefault="006852DB">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Różnica</w:t>
            </w:r>
          </w:p>
        </w:tc>
      </w:tr>
      <w:tr w:rsidR="006852DB" w14:paraId="23655E2D" w14:textId="77777777" w:rsidTr="006852DB">
        <w:tc>
          <w:tcPr>
            <w:tcW w:w="2252" w:type="dxa"/>
            <w:tcBorders>
              <w:top w:val="single" w:sz="4" w:space="0" w:color="auto"/>
              <w:left w:val="single" w:sz="4" w:space="0" w:color="auto"/>
              <w:bottom w:val="single" w:sz="4" w:space="0" w:color="auto"/>
              <w:right w:val="single" w:sz="4" w:space="0" w:color="auto"/>
            </w:tcBorders>
            <w:hideMark/>
          </w:tcPr>
          <w:p w14:paraId="2DFCB873"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HŁUDNO</w:t>
            </w:r>
          </w:p>
        </w:tc>
        <w:tc>
          <w:tcPr>
            <w:tcW w:w="2235" w:type="dxa"/>
            <w:tcBorders>
              <w:top w:val="single" w:sz="4" w:space="0" w:color="auto"/>
              <w:left w:val="single" w:sz="4" w:space="0" w:color="auto"/>
              <w:bottom w:val="single" w:sz="4" w:space="0" w:color="auto"/>
              <w:right w:val="single" w:sz="4" w:space="0" w:color="auto"/>
            </w:tcBorders>
            <w:hideMark/>
          </w:tcPr>
          <w:p w14:paraId="533CCF7F"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10</w:t>
            </w:r>
          </w:p>
        </w:tc>
        <w:tc>
          <w:tcPr>
            <w:tcW w:w="2235" w:type="dxa"/>
            <w:tcBorders>
              <w:top w:val="single" w:sz="4" w:space="0" w:color="auto"/>
              <w:left w:val="single" w:sz="4" w:space="0" w:color="auto"/>
              <w:bottom w:val="single" w:sz="4" w:space="0" w:color="auto"/>
              <w:right w:val="single" w:sz="4" w:space="0" w:color="auto"/>
            </w:tcBorders>
            <w:hideMark/>
          </w:tcPr>
          <w:p w14:paraId="5EF10C0F"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9</w:t>
            </w:r>
          </w:p>
        </w:tc>
        <w:tc>
          <w:tcPr>
            <w:tcW w:w="2225" w:type="dxa"/>
            <w:tcBorders>
              <w:top w:val="single" w:sz="4" w:space="0" w:color="auto"/>
              <w:left w:val="single" w:sz="4" w:space="0" w:color="auto"/>
              <w:bottom w:val="single" w:sz="4" w:space="0" w:color="auto"/>
              <w:right w:val="single" w:sz="4" w:space="0" w:color="auto"/>
            </w:tcBorders>
            <w:vAlign w:val="bottom"/>
            <w:hideMark/>
          </w:tcPr>
          <w:p w14:paraId="60687BE1"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6852DB" w14:paraId="2F59225D" w14:textId="77777777" w:rsidTr="006852DB">
        <w:tc>
          <w:tcPr>
            <w:tcW w:w="2252" w:type="dxa"/>
            <w:tcBorders>
              <w:top w:val="single" w:sz="4" w:space="0" w:color="auto"/>
              <w:left w:val="single" w:sz="4" w:space="0" w:color="auto"/>
              <w:bottom w:val="single" w:sz="4" w:space="0" w:color="auto"/>
              <w:right w:val="single" w:sz="4" w:space="0" w:color="auto"/>
            </w:tcBorders>
            <w:hideMark/>
          </w:tcPr>
          <w:p w14:paraId="02DAAC5C"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HUTA PORĘBY</w:t>
            </w:r>
          </w:p>
        </w:tc>
        <w:tc>
          <w:tcPr>
            <w:tcW w:w="2235" w:type="dxa"/>
            <w:tcBorders>
              <w:top w:val="single" w:sz="4" w:space="0" w:color="auto"/>
              <w:left w:val="single" w:sz="4" w:space="0" w:color="auto"/>
              <w:bottom w:val="single" w:sz="4" w:space="0" w:color="auto"/>
              <w:right w:val="single" w:sz="4" w:space="0" w:color="auto"/>
            </w:tcBorders>
            <w:hideMark/>
          </w:tcPr>
          <w:p w14:paraId="1A12E7E4"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w:t>
            </w:r>
          </w:p>
        </w:tc>
        <w:tc>
          <w:tcPr>
            <w:tcW w:w="2235" w:type="dxa"/>
            <w:tcBorders>
              <w:top w:val="single" w:sz="4" w:space="0" w:color="auto"/>
              <w:left w:val="single" w:sz="4" w:space="0" w:color="auto"/>
              <w:bottom w:val="single" w:sz="4" w:space="0" w:color="auto"/>
              <w:right w:val="single" w:sz="4" w:space="0" w:color="auto"/>
            </w:tcBorders>
            <w:hideMark/>
          </w:tcPr>
          <w:p w14:paraId="6256DE96"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w:t>
            </w:r>
          </w:p>
        </w:tc>
        <w:tc>
          <w:tcPr>
            <w:tcW w:w="2225" w:type="dxa"/>
            <w:tcBorders>
              <w:top w:val="single" w:sz="4" w:space="0" w:color="auto"/>
              <w:left w:val="single" w:sz="4" w:space="0" w:color="auto"/>
              <w:bottom w:val="single" w:sz="4" w:space="0" w:color="auto"/>
              <w:right w:val="single" w:sz="4" w:space="0" w:color="auto"/>
            </w:tcBorders>
            <w:vAlign w:val="bottom"/>
            <w:hideMark/>
          </w:tcPr>
          <w:p w14:paraId="39A5F948"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6852DB" w14:paraId="37740863" w14:textId="77777777" w:rsidTr="006852DB">
        <w:trPr>
          <w:trHeight w:val="268"/>
        </w:trPr>
        <w:tc>
          <w:tcPr>
            <w:tcW w:w="2252" w:type="dxa"/>
            <w:tcBorders>
              <w:top w:val="single" w:sz="4" w:space="0" w:color="auto"/>
              <w:left w:val="single" w:sz="4" w:space="0" w:color="auto"/>
              <w:bottom w:val="single" w:sz="4" w:space="0" w:color="auto"/>
              <w:right w:val="single" w:sz="4" w:space="0" w:color="auto"/>
            </w:tcBorders>
            <w:hideMark/>
          </w:tcPr>
          <w:p w14:paraId="09881025"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IZDEBKI</w:t>
            </w:r>
          </w:p>
        </w:tc>
        <w:tc>
          <w:tcPr>
            <w:tcW w:w="2235" w:type="dxa"/>
            <w:tcBorders>
              <w:top w:val="single" w:sz="4" w:space="0" w:color="auto"/>
              <w:left w:val="single" w:sz="4" w:space="0" w:color="auto"/>
              <w:bottom w:val="single" w:sz="4" w:space="0" w:color="auto"/>
              <w:right w:val="single" w:sz="4" w:space="0" w:color="auto"/>
            </w:tcBorders>
            <w:hideMark/>
          </w:tcPr>
          <w:p w14:paraId="43E0246C"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31</w:t>
            </w:r>
          </w:p>
        </w:tc>
        <w:tc>
          <w:tcPr>
            <w:tcW w:w="2235" w:type="dxa"/>
            <w:tcBorders>
              <w:top w:val="single" w:sz="4" w:space="0" w:color="auto"/>
              <w:left w:val="single" w:sz="4" w:space="0" w:color="auto"/>
              <w:bottom w:val="single" w:sz="4" w:space="0" w:color="auto"/>
              <w:right w:val="single" w:sz="4" w:space="0" w:color="auto"/>
            </w:tcBorders>
            <w:hideMark/>
          </w:tcPr>
          <w:p w14:paraId="08E219EE"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39</w:t>
            </w:r>
          </w:p>
        </w:tc>
        <w:tc>
          <w:tcPr>
            <w:tcW w:w="2225" w:type="dxa"/>
            <w:tcBorders>
              <w:top w:val="single" w:sz="4" w:space="0" w:color="auto"/>
              <w:left w:val="single" w:sz="4" w:space="0" w:color="auto"/>
              <w:bottom w:val="single" w:sz="4" w:space="0" w:color="auto"/>
              <w:right w:val="single" w:sz="4" w:space="0" w:color="auto"/>
            </w:tcBorders>
            <w:vAlign w:val="bottom"/>
            <w:hideMark/>
          </w:tcPr>
          <w:p w14:paraId="65097901"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-8</w:t>
            </w:r>
          </w:p>
        </w:tc>
      </w:tr>
      <w:tr w:rsidR="006852DB" w14:paraId="0DA97817" w14:textId="77777777" w:rsidTr="006852DB">
        <w:tc>
          <w:tcPr>
            <w:tcW w:w="2252" w:type="dxa"/>
            <w:tcBorders>
              <w:top w:val="single" w:sz="4" w:space="0" w:color="auto"/>
              <w:left w:val="single" w:sz="4" w:space="0" w:color="auto"/>
              <w:bottom w:val="single" w:sz="4" w:space="0" w:color="auto"/>
              <w:right w:val="single" w:sz="4" w:space="0" w:color="auto"/>
            </w:tcBorders>
            <w:hideMark/>
          </w:tcPr>
          <w:p w14:paraId="79727C74"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NOZDRZEC</w:t>
            </w:r>
          </w:p>
        </w:tc>
        <w:tc>
          <w:tcPr>
            <w:tcW w:w="2235" w:type="dxa"/>
            <w:tcBorders>
              <w:top w:val="single" w:sz="4" w:space="0" w:color="auto"/>
              <w:left w:val="single" w:sz="4" w:space="0" w:color="auto"/>
              <w:bottom w:val="single" w:sz="4" w:space="0" w:color="auto"/>
              <w:right w:val="single" w:sz="4" w:space="0" w:color="auto"/>
            </w:tcBorders>
            <w:hideMark/>
          </w:tcPr>
          <w:p w14:paraId="381D5AB6"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9</w:t>
            </w:r>
          </w:p>
        </w:tc>
        <w:tc>
          <w:tcPr>
            <w:tcW w:w="2235" w:type="dxa"/>
            <w:tcBorders>
              <w:top w:val="single" w:sz="4" w:space="0" w:color="auto"/>
              <w:left w:val="single" w:sz="4" w:space="0" w:color="auto"/>
              <w:bottom w:val="single" w:sz="4" w:space="0" w:color="auto"/>
              <w:right w:val="single" w:sz="4" w:space="0" w:color="auto"/>
            </w:tcBorders>
            <w:hideMark/>
          </w:tcPr>
          <w:p w14:paraId="592DD999"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8</w:t>
            </w:r>
          </w:p>
        </w:tc>
        <w:tc>
          <w:tcPr>
            <w:tcW w:w="2225" w:type="dxa"/>
            <w:tcBorders>
              <w:top w:val="single" w:sz="4" w:space="0" w:color="auto"/>
              <w:left w:val="single" w:sz="4" w:space="0" w:color="auto"/>
              <w:bottom w:val="single" w:sz="4" w:space="0" w:color="auto"/>
              <w:right w:val="single" w:sz="4" w:space="0" w:color="auto"/>
            </w:tcBorders>
            <w:vAlign w:val="bottom"/>
            <w:hideMark/>
          </w:tcPr>
          <w:p w14:paraId="4F01A87C"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6852DB" w14:paraId="6E3BE7A8" w14:textId="77777777" w:rsidTr="006852DB">
        <w:tc>
          <w:tcPr>
            <w:tcW w:w="2252" w:type="dxa"/>
            <w:tcBorders>
              <w:top w:val="single" w:sz="4" w:space="0" w:color="auto"/>
              <w:left w:val="single" w:sz="4" w:space="0" w:color="auto"/>
              <w:bottom w:val="single" w:sz="4" w:space="0" w:color="auto"/>
              <w:right w:val="single" w:sz="4" w:space="0" w:color="auto"/>
            </w:tcBorders>
            <w:hideMark/>
          </w:tcPr>
          <w:p w14:paraId="3970B211"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SIEDLISKA</w:t>
            </w:r>
          </w:p>
        </w:tc>
        <w:tc>
          <w:tcPr>
            <w:tcW w:w="2235" w:type="dxa"/>
            <w:tcBorders>
              <w:top w:val="single" w:sz="4" w:space="0" w:color="auto"/>
              <w:left w:val="single" w:sz="4" w:space="0" w:color="auto"/>
              <w:bottom w:val="single" w:sz="4" w:space="0" w:color="auto"/>
              <w:right w:val="single" w:sz="4" w:space="0" w:color="auto"/>
            </w:tcBorders>
            <w:hideMark/>
          </w:tcPr>
          <w:p w14:paraId="336C1A5B"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8</w:t>
            </w:r>
          </w:p>
        </w:tc>
        <w:tc>
          <w:tcPr>
            <w:tcW w:w="2235" w:type="dxa"/>
            <w:tcBorders>
              <w:top w:val="single" w:sz="4" w:space="0" w:color="auto"/>
              <w:left w:val="single" w:sz="4" w:space="0" w:color="auto"/>
              <w:bottom w:val="single" w:sz="4" w:space="0" w:color="auto"/>
              <w:right w:val="single" w:sz="4" w:space="0" w:color="auto"/>
            </w:tcBorders>
            <w:hideMark/>
          </w:tcPr>
          <w:p w14:paraId="553BE947"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6</w:t>
            </w:r>
          </w:p>
        </w:tc>
        <w:tc>
          <w:tcPr>
            <w:tcW w:w="2225" w:type="dxa"/>
            <w:tcBorders>
              <w:top w:val="single" w:sz="4" w:space="0" w:color="auto"/>
              <w:left w:val="single" w:sz="4" w:space="0" w:color="auto"/>
              <w:bottom w:val="single" w:sz="4" w:space="0" w:color="auto"/>
              <w:right w:val="single" w:sz="4" w:space="0" w:color="auto"/>
            </w:tcBorders>
            <w:vAlign w:val="bottom"/>
            <w:hideMark/>
          </w:tcPr>
          <w:p w14:paraId="767128EC"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6852DB" w14:paraId="328A15FB" w14:textId="77777777" w:rsidTr="006852DB">
        <w:tc>
          <w:tcPr>
            <w:tcW w:w="2252" w:type="dxa"/>
            <w:tcBorders>
              <w:top w:val="single" w:sz="4" w:space="0" w:color="auto"/>
              <w:left w:val="single" w:sz="4" w:space="0" w:color="auto"/>
              <w:bottom w:val="single" w:sz="4" w:space="0" w:color="auto"/>
              <w:right w:val="single" w:sz="4" w:space="0" w:color="auto"/>
            </w:tcBorders>
            <w:hideMark/>
          </w:tcPr>
          <w:p w14:paraId="0B33170A"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WARA</w:t>
            </w:r>
          </w:p>
        </w:tc>
        <w:tc>
          <w:tcPr>
            <w:tcW w:w="2235" w:type="dxa"/>
            <w:tcBorders>
              <w:top w:val="single" w:sz="4" w:space="0" w:color="auto"/>
              <w:left w:val="single" w:sz="4" w:space="0" w:color="auto"/>
              <w:bottom w:val="single" w:sz="4" w:space="0" w:color="auto"/>
              <w:right w:val="single" w:sz="4" w:space="0" w:color="auto"/>
            </w:tcBorders>
            <w:hideMark/>
          </w:tcPr>
          <w:p w14:paraId="4207899D"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6</w:t>
            </w:r>
          </w:p>
        </w:tc>
        <w:tc>
          <w:tcPr>
            <w:tcW w:w="2235" w:type="dxa"/>
            <w:tcBorders>
              <w:top w:val="single" w:sz="4" w:space="0" w:color="auto"/>
              <w:left w:val="single" w:sz="4" w:space="0" w:color="auto"/>
              <w:bottom w:val="single" w:sz="4" w:space="0" w:color="auto"/>
              <w:right w:val="single" w:sz="4" w:space="0" w:color="auto"/>
            </w:tcBorders>
            <w:hideMark/>
          </w:tcPr>
          <w:p w14:paraId="3637219B"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11</w:t>
            </w:r>
          </w:p>
        </w:tc>
        <w:tc>
          <w:tcPr>
            <w:tcW w:w="2225" w:type="dxa"/>
            <w:tcBorders>
              <w:top w:val="single" w:sz="4" w:space="0" w:color="auto"/>
              <w:left w:val="single" w:sz="4" w:space="0" w:color="auto"/>
              <w:bottom w:val="single" w:sz="4" w:space="0" w:color="auto"/>
              <w:right w:val="single" w:sz="4" w:space="0" w:color="auto"/>
            </w:tcBorders>
            <w:vAlign w:val="bottom"/>
            <w:hideMark/>
          </w:tcPr>
          <w:p w14:paraId="7C10FB6A"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6852DB" w14:paraId="4735BBF2" w14:textId="77777777" w:rsidTr="006852DB">
        <w:trPr>
          <w:trHeight w:val="364"/>
        </w:trPr>
        <w:tc>
          <w:tcPr>
            <w:tcW w:w="2252" w:type="dxa"/>
            <w:tcBorders>
              <w:top w:val="single" w:sz="4" w:space="0" w:color="auto"/>
              <w:left w:val="single" w:sz="4" w:space="0" w:color="auto"/>
              <w:bottom w:val="single" w:sz="4" w:space="0" w:color="auto"/>
              <w:right w:val="single" w:sz="4" w:space="0" w:color="auto"/>
            </w:tcBorders>
            <w:hideMark/>
          </w:tcPr>
          <w:p w14:paraId="767A1D6A"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WESOŁA</w:t>
            </w:r>
          </w:p>
        </w:tc>
        <w:tc>
          <w:tcPr>
            <w:tcW w:w="2235" w:type="dxa"/>
            <w:tcBorders>
              <w:top w:val="single" w:sz="4" w:space="0" w:color="auto"/>
              <w:left w:val="single" w:sz="4" w:space="0" w:color="auto"/>
              <w:bottom w:val="single" w:sz="4" w:space="0" w:color="auto"/>
              <w:right w:val="single" w:sz="4" w:space="0" w:color="auto"/>
            </w:tcBorders>
            <w:hideMark/>
          </w:tcPr>
          <w:p w14:paraId="45C7668A"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23</w:t>
            </w:r>
          </w:p>
        </w:tc>
        <w:tc>
          <w:tcPr>
            <w:tcW w:w="2235" w:type="dxa"/>
            <w:tcBorders>
              <w:top w:val="single" w:sz="4" w:space="0" w:color="auto"/>
              <w:left w:val="single" w:sz="4" w:space="0" w:color="auto"/>
              <w:bottom w:val="single" w:sz="4" w:space="0" w:color="auto"/>
              <w:right w:val="single" w:sz="4" w:space="0" w:color="auto"/>
            </w:tcBorders>
            <w:hideMark/>
          </w:tcPr>
          <w:p w14:paraId="0DB59FDE"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14</w:t>
            </w:r>
          </w:p>
        </w:tc>
        <w:tc>
          <w:tcPr>
            <w:tcW w:w="2225" w:type="dxa"/>
            <w:tcBorders>
              <w:top w:val="single" w:sz="4" w:space="0" w:color="auto"/>
              <w:left w:val="single" w:sz="4" w:space="0" w:color="auto"/>
              <w:bottom w:val="single" w:sz="4" w:space="0" w:color="auto"/>
              <w:right w:val="single" w:sz="4" w:space="0" w:color="auto"/>
            </w:tcBorders>
            <w:vAlign w:val="bottom"/>
            <w:hideMark/>
          </w:tcPr>
          <w:p w14:paraId="0BC2B210"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9</w:t>
            </w:r>
          </w:p>
        </w:tc>
      </w:tr>
      <w:tr w:rsidR="006852DB" w14:paraId="02F8E593" w14:textId="77777777" w:rsidTr="006852DB">
        <w:tc>
          <w:tcPr>
            <w:tcW w:w="2252" w:type="dxa"/>
            <w:tcBorders>
              <w:top w:val="single" w:sz="4" w:space="0" w:color="auto"/>
              <w:left w:val="single" w:sz="4" w:space="0" w:color="auto"/>
              <w:bottom w:val="single" w:sz="4" w:space="0" w:color="auto"/>
              <w:right w:val="single" w:sz="4" w:space="0" w:color="auto"/>
            </w:tcBorders>
            <w:hideMark/>
          </w:tcPr>
          <w:p w14:paraId="73780C3A" w14:textId="77777777" w:rsidR="006852DB" w:rsidRDefault="006852D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WOŁODŹ</w:t>
            </w:r>
          </w:p>
        </w:tc>
        <w:tc>
          <w:tcPr>
            <w:tcW w:w="2235" w:type="dxa"/>
            <w:tcBorders>
              <w:top w:val="single" w:sz="4" w:space="0" w:color="auto"/>
              <w:left w:val="single" w:sz="4" w:space="0" w:color="auto"/>
              <w:bottom w:val="single" w:sz="4" w:space="0" w:color="auto"/>
              <w:right w:val="single" w:sz="4" w:space="0" w:color="auto"/>
            </w:tcBorders>
            <w:hideMark/>
          </w:tcPr>
          <w:p w14:paraId="5F79FAB0"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w:t>
            </w:r>
          </w:p>
        </w:tc>
        <w:tc>
          <w:tcPr>
            <w:tcW w:w="2235" w:type="dxa"/>
            <w:tcBorders>
              <w:top w:val="single" w:sz="4" w:space="0" w:color="auto"/>
              <w:left w:val="single" w:sz="4" w:space="0" w:color="auto"/>
              <w:bottom w:val="single" w:sz="4" w:space="0" w:color="auto"/>
              <w:right w:val="single" w:sz="4" w:space="0" w:color="auto"/>
            </w:tcBorders>
            <w:hideMark/>
          </w:tcPr>
          <w:p w14:paraId="6593283F"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w:t>
            </w:r>
          </w:p>
        </w:tc>
        <w:tc>
          <w:tcPr>
            <w:tcW w:w="2225" w:type="dxa"/>
            <w:tcBorders>
              <w:top w:val="single" w:sz="4" w:space="0" w:color="auto"/>
              <w:left w:val="single" w:sz="4" w:space="0" w:color="auto"/>
              <w:bottom w:val="single" w:sz="4" w:space="0" w:color="auto"/>
              <w:right w:val="single" w:sz="4" w:space="0" w:color="auto"/>
            </w:tcBorders>
            <w:vAlign w:val="bottom"/>
            <w:hideMark/>
          </w:tcPr>
          <w:p w14:paraId="597BF1D2" w14:textId="77777777" w:rsidR="006852DB" w:rsidRDefault="006852DB">
            <w:pPr>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6852DB" w14:paraId="7BD838F1" w14:textId="77777777" w:rsidTr="006852DB">
        <w:tc>
          <w:tcPr>
            <w:tcW w:w="2252" w:type="dxa"/>
            <w:tcBorders>
              <w:top w:val="single" w:sz="4" w:space="0" w:color="auto"/>
              <w:left w:val="single" w:sz="4" w:space="0" w:color="auto"/>
              <w:bottom w:val="single" w:sz="4" w:space="0" w:color="auto"/>
              <w:right w:val="single" w:sz="4" w:space="0" w:color="auto"/>
            </w:tcBorders>
            <w:hideMark/>
          </w:tcPr>
          <w:p w14:paraId="218BFB8A" w14:textId="77777777" w:rsidR="006852DB" w:rsidRDefault="006852DB">
            <w:pPr>
              <w:shd w:val="clear" w:color="auto" w:fill="FFFFFF" w:themeFill="background1"/>
              <w:rPr>
                <w:rFonts w:ascii="Times New Roman" w:hAnsi="Times New Roman" w:cs="Times New Roman"/>
                <w:b/>
                <w:sz w:val="24"/>
                <w:szCs w:val="24"/>
              </w:rPr>
            </w:pPr>
            <w:r>
              <w:rPr>
                <w:rFonts w:ascii="Times New Roman" w:hAnsi="Times New Roman" w:cs="Times New Roman"/>
                <w:b/>
                <w:sz w:val="24"/>
                <w:szCs w:val="24"/>
              </w:rPr>
              <w:t>RAZEM:</w:t>
            </w:r>
          </w:p>
        </w:tc>
        <w:tc>
          <w:tcPr>
            <w:tcW w:w="2235" w:type="dxa"/>
            <w:tcBorders>
              <w:top w:val="single" w:sz="4" w:space="0" w:color="auto"/>
              <w:left w:val="single" w:sz="4" w:space="0" w:color="auto"/>
              <w:bottom w:val="single" w:sz="4" w:space="0" w:color="auto"/>
              <w:right w:val="single" w:sz="4" w:space="0" w:color="auto"/>
            </w:tcBorders>
            <w:hideMark/>
          </w:tcPr>
          <w:p w14:paraId="123DAD63" w14:textId="77777777" w:rsidR="006852DB" w:rsidRDefault="006852DB">
            <w:pPr>
              <w:jc w:val="right"/>
              <w:rPr>
                <w:rFonts w:ascii="Times New Roman" w:hAnsi="Times New Roman" w:cs="Times New Roman"/>
                <w:b/>
                <w:sz w:val="24"/>
                <w:szCs w:val="24"/>
              </w:rPr>
            </w:pPr>
            <w:r>
              <w:rPr>
                <w:rFonts w:ascii="Times New Roman" w:hAnsi="Times New Roman" w:cs="Times New Roman"/>
                <w:b/>
                <w:sz w:val="24"/>
                <w:szCs w:val="24"/>
              </w:rPr>
              <w:t>90</w:t>
            </w:r>
          </w:p>
        </w:tc>
        <w:tc>
          <w:tcPr>
            <w:tcW w:w="2235" w:type="dxa"/>
            <w:tcBorders>
              <w:top w:val="single" w:sz="4" w:space="0" w:color="auto"/>
              <w:left w:val="single" w:sz="4" w:space="0" w:color="auto"/>
              <w:bottom w:val="single" w:sz="4" w:space="0" w:color="auto"/>
              <w:right w:val="single" w:sz="4" w:space="0" w:color="auto"/>
            </w:tcBorders>
            <w:hideMark/>
          </w:tcPr>
          <w:p w14:paraId="633167AF" w14:textId="77777777" w:rsidR="006852DB" w:rsidRDefault="006852DB">
            <w:pPr>
              <w:jc w:val="right"/>
              <w:rPr>
                <w:rFonts w:ascii="Times New Roman" w:hAnsi="Times New Roman" w:cs="Times New Roman"/>
                <w:b/>
                <w:sz w:val="24"/>
                <w:szCs w:val="24"/>
              </w:rPr>
            </w:pPr>
            <w:r>
              <w:rPr>
                <w:rFonts w:ascii="Times New Roman" w:hAnsi="Times New Roman" w:cs="Times New Roman"/>
                <w:b/>
                <w:sz w:val="24"/>
                <w:szCs w:val="24"/>
              </w:rPr>
              <w:t>88</w:t>
            </w:r>
          </w:p>
        </w:tc>
        <w:tc>
          <w:tcPr>
            <w:tcW w:w="2225" w:type="dxa"/>
            <w:tcBorders>
              <w:top w:val="single" w:sz="4" w:space="0" w:color="auto"/>
              <w:left w:val="single" w:sz="4" w:space="0" w:color="auto"/>
              <w:bottom w:val="single" w:sz="4" w:space="0" w:color="auto"/>
              <w:right w:val="single" w:sz="4" w:space="0" w:color="auto"/>
            </w:tcBorders>
            <w:vAlign w:val="bottom"/>
            <w:hideMark/>
          </w:tcPr>
          <w:p w14:paraId="796391AB" w14:textId="77777777" w:rsidR="006852DB" w:rsidRDefault="006852DB">
            <w:pPr>
              <w:jc w:val="right"/>
              <w:rPr>
                <w:rFonts w:ascii="Times New Roman" w:hAnsi="Times New Roman" w:cs="Times New Roman"/>
                <w:b/>
                <w:color w:val="000000"/>
                <w:sz w:val="24"/>
                <w:szCs w:val="24"/>
              </w:rPr>
            </w:pPr>
            <w:r>
              <w:rPr>
                <w:rFonts w:ascii="Times New Roman" w:hAnsi="Times New Roman" w:cs="Times New Roman"/>
                <w:b/>
                <w:color w:val="000000"/>
                <w:sz w:val="24"/>
                <w:szCs w:val="24"/>
              </w:rPr>
              <w:t>2</w:t>
            </w:r>
          </w:p>
        </w:tc>
      </w:tr>
    </w:tbl>
    <w:p w14:paraId="310D5E14" w14:textId="77777777" w:rsidR="006852DB" w:rsidRDefault="006852DB" w:rsidP="006852DB">
      <w:pPr>
        <w:shd w:val="clear" w:color="auto" w:fill="FFFFFF" w:themeFill="background1"/>
        <w:jc w:val="center"/>
        <w:rPr>
          <w:rFonts w:ascii="Times New Roman" w:hAnsi="Times New Roman" w:cs="Times New Roman"/>
          <w:sz w:val="24"/>
          <w:szCs w:val="24"/>
        </w:rPr>
      </w:pPr>
    </w:p>
    <w:p w14:paraId="68DEE7BA" w14:textId="77777777" w:rsidR="006852DB" w:rsidRDefault="006852DB" w:rsidP="006852D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Nasza gmina zanotowała ubytek naturalny, wynoszący 46 osób, na który wpływ miała liczba zgonów przewyższająca liczbę urodzeń. Urodziło się </w:t>
      </w:r>
      <w:r>
        <w:rPr>
          <w:rFonts w:ascii="Times New Roman" w:hAnsi="Times New Roman" w:cs="Times New Roman"/>
          <w:b/>
          <w:sz w:val="24"/>
          <w:szCs w:val="24"/>
        </w:rPr>
        <w:t>42</w:t>
      </w:r>
      <w:r>
        <w:rPr>
          <w:rFonts w:ascii="Times New Roman" w:hAnsi="Times New Roman" w:cs="Times New Roman"/>
          <w:sz w:val="24"/>
          <w:szCs w:val="24"/>
        </w:rPr>
        <w:t xml:space="preserve"> dzieci – o 1 dziecko mniej niż </w:t>
      </w:r>
      <w:r>
        <w:rPr>
          <w:rFonts w:ascii="Times New Roman" w:hAnsi="Times New Roman" w:cs="Times New Roman"/>
          <w:sz w:val="24"/>
          <w:szCs w:val="24"/>
        </w:rPr>
        <w:lastRenderedPageBreak/>
        <w:t xml:space="preserve">rok wcześniej. Liczba osób, które zmarły w 2025 roku wyniosła </w:t>
      </w:r>
      <w:r>
        <w:rPr>
          <w:rFonts w:ascii="Times New Roman" w:hAnsi="Times New Roman" w:cs="Times New Roman"/>
          <w:b/>
          <w:sz w:val="24"/>
          <w:szCs w:val="24"/>
        </w:rPr>
        <w:t>88</w:t>
      </w:r>
      <w:r>
        <w:rPr>
          <w:rFonts w:ascii="Times New Roman" w:hAnsi="Times New Roman" w:cs="Times New Roman"/>
          <w:sz w:val="24"/>
          <w:szCs w:val="24"/>
        </w:rPr>
        <w:t>, czyli o 2 osoby mniej niż w roku poprzednim. Związek małżeński zawarło 57 osób zameldowanych na terenie gminy, a w Urzędzie Stanu Cywilnego w Nozdrzcu zarejestrowano 7 rozwodów.</w:t>
      </w:r>
    </w:p>
    <w:p w14:paraId="4A6CA8D4" w14:textId="77777777" w:rsidR="006852DB" w:rsidRDefault="006852DB" w:rsidP="006852DB">
      <w:pPr>
        <w:spacing w:after="0"/>
        <w:jc w:val="both"/>
        <w:rPr>
          <w:rFonts w:ascii="Times New Roman" w:hAnsi="Times New Roman" w:cs="Times New Roman"/>
          <w:sz w:val="24"/>
          <w:szCs w:val="24"/>
        </w:rPr>
      </w:pPr>
    </w:p>
    <w:p w14:paraId="4595BA30" w14:textId="77777777" w:rsidR="006852DB" w:rsidRDefault="006852DB" w:rsidP="006852DB">
      <w:pPr>
        <w:shd w:val="clear" w:color="auto" w:fill="FFFFFF" w:themeFill="background1"/>
        <w:tabs>
          <w:tab w:val="left" w:pos="4500"/>
        </w:tabs>
        <w:spacing w:after="0"/>
        <w:ind w:hanging="14"/>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Gospodarka finansowa Gminy Nozdrzec w 2025 roku</w:t>
      </w:r>
    </w:p>
    <w:p w14:paraId="1C148FDE" w14:textId="77777777" w:rsidR="006852DB" w:rsidRDefault="006852DB" w:rsidP="006852DB">
      <w:pPr>
        <w:pStyle w:val="Legenda"/>
        <w:spacing w:line="276" w:lineRule="auto"/>
        <w:ind w:firstLine="708"/>
        <w:jc w:val="both"/>
        <w:rPr>
          <w:b w:val="0"/>
          <w:sz w:val="24"/>
          <w:szCs w:val="24"/>
        </w:rPr>
      </w:pPr>
      <w:r>
        <w:rPr>
          <w:sz w:val="24"/>
          <w:szCs w:val="24"/>
        </w:rPr>
        <w:t>Dochody ogółem</w:t>
      </w:r>
      <w:r>
        <w:rPr>
          <w:b w:val="0"/>
          <w:sz w:val="24"/>
          <w:szCs w:val="24"/>
        </w:rPr>
        <w:t xml:space="preserve"> wyniosły </w:t>
      </w:r>
      <w:r>
        <w:rPr>
          <w:sz w:val="24"/>
          <w:szCs w:val="24"/>
        </w:rPr>
        <w:t>68 935 911,90 zł</w:t>
      </w:r>
      <w:r>
        <w:rPr>
          <w:b w:val="0"/>
          <w:sz w:val="24"/>
          <w:szCs w:val="24"/>
        </w:rPr>
        <w:t xml:space="preserve"> – o 2,26% więcej do roku 2024, natomiast dochody ogółem na mieszkańca to </w:t>
      </w:r>
      <w:r>
        <w:rPr>
          <w:sz w:val="24"/>
          <w:szCs w:val="24"/>
        </w:rPr>
        <w:t>9 113,68 zł</w:t>
      </w:r>
      <w:r>
        <w:rPr>
          <w:b w:val="0"/>
          <w:sz w:val="24"/>
          <w:szCs w:val="24"/>
        </w:rPr>
        <w:t xml:space="preserve"> (o 3,42% więcej do roku 2024)</w:t>
      </w:r>
    </w:p>
    <w:p w14:paraId="5BDFF59D" w14:textId="77777777" w:rsidR="006852DB" w:rsidRDefault="006852DB" w:rsidP="006852DB">
      <w:pPr>
        <w:pStyle w:val="Legenda"/>
        <w:spacing w:line="276" w:lineRule="auto"/>
        <w:ind w:firstLine="708"/>
        <w:jc w:val="both"/>
        <w:rPr>
          <w:b w:val="0"/>
          <w:sz w:val="24"/>
          <w:szCs w:val="24"/>
        </w:rPr>
      </w:pPr>
      <w:r>
        <w:rPr>
          <w:sz w:val="24"/>
          <w:szCs w:val="24"/>
        </w:rPr>
        <w:t>Dochody bieżące</w:t>
      </w:r>
      <w:r>
        <w:rPr>
          <w:b w:val="0"/>
          <w:sz w:val="24"/>
          <w:szCs w:val="24"/>
        </w:rPr>
        <w:t xml:space="preserve"> na mieszkańca wyniosły </w:t>
      </w:r>
      <w:r>
        <w:rPr>
          <w:sz w:val="24"/>
          <w:szCs w:val="24"/>
        </w:rPr>
        <w:t>7 998,48</w:t>
      </w:r>
      <w:r>
        <w:rPr>
          <w:b w:val="0"/>
          <w:sz w:val="24"/>
          <w:szCs w:val="24"/>
        </w:rPr>
        <w:t xml:space="preserve"> zł. Wartość ta wskazuje na poziom transferów bieżących do budżetu, a jej wzrost wynika przede wszystkim ze zwiększenia dochodu z tytułu podatków lokalnych, wnoszonych do budżetu przez podmioty działające w sferze OZE</w:t>
      </w:r>
    </w:p>
    <w:p w14:paraId="39DE6A31" w14:textId="77777777" w:rsidR="006852DB" w:rsidRDefault="006852DB" w:rsidP="006852DB">
      <w:pPr>
        <w:pStyle w:val="Legenda"/>
        <w:spacing w:line="276" w:lineRule="auto"/>
        <w:jc w:val="both"/>
        <w:rPr>
          <w:b w:val="0"/>
          <w:sz w:val="24"/>
          <w:szCs w:val="24"/>
        </w:rPr>
      </w:pPr>
      <w:r>
        <w:rPr>
          <w:sz w:val="24"/>
          <w:szCs w:val="24"/>
        </w:rPr>
        <w:t>Dochody majątkowe</w:t>
      </w:r>
      <w:r>
        <w:rPr>
          <w:b w:val="0"/>
          <w:sz w:val="24"/>
          <w:szCs w:val="24"/>
        </w:rPr>
        <w:t xml:space="preserve"> na mieszkańca w 2025 r. to </w:t>
      </w:r>
      <w:r>
        <w:rPr>
          <w:sz w:val="24"/>
          <w:szCs w:val="24"/>
        </w:rPr>
        <w:t>1 115,20 zł.</w:t>
      </w:r>
      <w:r>
        <w:rPr>
          <w:b w:val="0"/>
          <w:sz w:val="24"/>
          <w:szCs w:val="24"/>
        </w:rPr>
        <w:t xml:space="preserve"> Wartość wskazuje na skuteczność działań w zakresie pozyskiwania środków na inwestycje.</w:t>
      </w:r>
    </w:p>
    <w:p w14:paraId="249CB1B2" w14:textId="77777777" w:rsidR="006852DB" w:rsidRDefault="006852DB" w:rsidP="006852DB">
      <w:pPr>
        <w:pStyle w:val="Legenda"/>
        <w:spacing w:before="0" w:after="0" w:line="276" w:lineRule="auto"/>
        <w:jc w:val="both"/>
        <w:rPr>
          <w:b w:val="0"/>
          <w:sz w:val="24"/>
          <w:szCs w:val="24"/>
        </w:rPr>
      </w:pPr>
      <w:r>
        <w:rPr>
          <w:sz w:val="24"/>
          <w:szCs w:val="24"/>
        </w:rPr>
        <w:t>Dochody własne</w:t>
      </w:r>
      <w:r>
        <w:rPr>
          <w:b w:val="0"/>
          <w:sz w:val="24"/>
          <w:szCs w:val="24"/>
        </w:rPr>
        <w:t xml:space="preserve"> na mieszkańca: </w:t>
      </w:r>
      <w:r>
        <w:rPr>
          <w:sz w:val="24"/>
          <w:szCs w:val="24"/>
        </w:rPr>
        <w:t>3 471,07</w:t>
      </w:r>
      <w:r>
        <w:rPr>
          <w:b w:val="0"/>
          <w:sz w:val="24"/>
          <w:szCs w:val="24"/>
        </w:rPr>
        <w:t xml:space="preserve"> zł wskazują na wysoki poziom samodzielności finansowej jednostki i elastyczność budżetu.</w:t>
      </w:r>
    </w:p>
    <w:p w14:paraId="2A59AF9D" w14:textId="77777777" w:rsidR="006852DB" w:rsidRDefault="006852DB" w:rsidP="006852DB">
      <w:pPr>
        <w:spacing w:after="0"/>
        <w:ind w:firstLine="680"/>
        <w:jc w:val="both"/>
        <w:rPr>
          <w:rFonts w:ascii="Times New Roman" w:hAnsi="Times New Roman" w:cs="Times New Roman"/>
          <w:sz w:val="24"/>
          <w:szCs w:val="24"/>
        </w:rPr>
      </w:pPr>
      <w:r>
        <w:rPr>
          <w:rFonts w:ascii="Times New Roman" w:hAnsi="Times New Roman" w:cs="Times New Roman"/>
          <w:sz w:val="24"/>
          <w:szCs w:val="24"/>
        </w:rPr>
        <w:t xml:space="preserve">Najważniejszym źródłem dochodów Gminy Nozdrzec w 2025 roku były subwencje ogólne z budżetu państwa. Wpływy w kwocie 20 250 540,47 zł stanowiły 29,38% wszystkich dochodów Gminy. </w:t>
      </w:r>
    </w:p>
    <w:p w14:paraId="4DB2EB7B" w14:textId="77777777" w:rsidR="006852DB" w:rsidRDefault="006852DB" w:rsidP="006852DB">
      <w:pPr>
        <w:ind w:firstLine="680"/>
        <w:jc w:val="both"/>
        <w:rPr>
          <w:rFonts w:ascii="Times New Roman" w:hAnsi="Times New Roman" w:cs="Times New Roman"/>
          <w:sz w:val="24"/>
          <w:szCs w:val="24"/>
        </w:rPr>
      </w:pPr>
      <w:r>
        <w:rPr>
          <w:rFonts w:ascii="Times New Roman" w:hAnsi="Times New Roman" w:cs="Times New Roman"/>
          <w:sz w:val="24"/>
          <w:szCs w:val="24"/>
        </w:rPr>
        <w:t xml:space="preserve">Najważniejszym źródłem dochodów własnych Gminy Nozdrzec w 2025 roku były wpływy z podatku dochodowego od osób fizycznych, które wyniosły </w:t>
      </w:r>
      <w:r>
        <w:rPr>
          <w:rFonts w:ascii="Times New Roman" w:hAnsi="Times New Roman" w:cs="Times New Roman"/>
          <w:b/>
          <w:sz w:val="24"/>
          <w:szCs w:val="24"/>
        </w:rPr>
        <w:t>15 636 794,05</w:t>
      </w:r>
      <w:r>
        <w:rPr>
          <w:rFonts w:ascii="Times New Roman" w:hAnsi="Times New Roman" w:cs="Times New Roman"/>
          <w:sz w:val="24"/>
          <w:szCs w:val="24"/>
        </w:rPr>
        <w:t xml:space="preserve"> zł i generowały 22,68% wpływów do budżetu. Istotnymi źródłami dochodów własnych gminy były również wpływy z podatku od nieruchomości, wpływy z różnych dochodów oraz wpływy z innych lokalnych opłat pobieranych przez jednostki samorządu terytorialnego na podstawie odrębnych ustaw, wykonane odpowiednio w wysokości </w:t>
      </w:r>
      <w:r>
        <w:rPr>
          <w:rFonts w:ascii="Times New Roman" w:hAnsi="Times New Roman" w:cs="Times New Roman"/>
          <w:b/>
          <w:sz w:val="24"/>
          <w:szCs w:val="24"/>
        </w:rPr>
        <w:t>4 572 453,02</w:t>
      </w:r>
      <w:r>
        <w:rPr>
          <w:rFonts w:ascii="Times New Roman" w:hAnsi="Times New Roman" w:cs="Times New Roman"/>
          <w:sz w:val="24"/>
          <w:szCs w:val="24"/>
        </w:rPr>
        <w:t xml:space="preserve"> zł, </w:t>
      </w:r>
      <w:r>
        <w:rPr>
          <w:rFonts w:ascii="Times New Roman" w:hAnsi="Times New Roman" w:cs="Times New Roman"/>
          <w:b/>
          <w:sz w:val="24"/>
          <w:szCs w:val="24"/>
        </w:rPr>
        <w:t>1 866 215,00 zł</w:t>
      </w:r>
      <w:r>
        <w:rPr>
          <w:rFonts w:ascii="Times New Roman" w:hAnsi="Times New Roman" w:cs="Times New Roman"/>
          <w:sz w:val="24"/>
          <w:szCs w:val="24"/>
        </w:rPr>
        <w:t xml:space="preserve"> i </w:t>
      </w:r>
      <w:r>
        <w:rPr>
          <w:rFonts w:ascii="Times New Roman" w:hAnsi="Times New Roman" w:cs="Times New Roman"/>
          <w:b/>
          <w:sz w:val="24"/>
          <w:szCs w:val="24"/>
        </w:rPr>
        <w:t>1 569 046,62</w:t>
      </w:r>
      <w:r>
        <w:rPr>
          <w:rFonts w:ascii="Times New Roman" w:hAnsi="Times New Roman" w:cs="Times New Roman"/>
          <w:sz w:val="24"/>
          <w:szCs w:val="24"/>
        </w:rPr>
        <w:t xml:space="preserve"> zł.</w:t>
      </w:r>
    </w:p>
    <w:p w14:paraId="6400B888" w14:textId="77777777" w:rsidR="006852DB" w:rsidRDefault="006852DB" w:rsidP="006852DB">
      <w:pPr>
        <w:pStyle w:val="Legenda"/>
        <w:keepNext/>
        <w:spacing w:line="276" w:lineRule="auto"/>
        <w:jc w:val="both"/>
        <w:rPr>
          <w:sz w:val="24"/>
          <w:szCs w:val="24"/>
        </w:rPr>
      </w:pPr>
      <w:r>
        <w:rPr>
          <w:sz w:val="24"/>
          <w:szCs w:val="24"/>
        </w:rPr>
        <w:t xml:space="preserve">Tabela </w:t>
      </w:r>
      <w:r>
        <w:rPr>
          <w:sz w:val="24"/>
          <w:szCs w:val="24"/>
        </w:rPr>
        <w:fldChar w:fldCharType="begin"/>
      </w:r>
      <w:r>
        <w:rPr>
          <w:sz w:val="24"/>
          <w:szCs w:val="24"/>
        </w:rPr>
        <w:instrText>SEQ Chart \*ARABIC</w:instrText>
      </w:r>
      <w:r>
        <w:rPr>
          <w:sz w:val="24"/>
          <w:szCs w:val="24"/>
        </w:rPr>
        <w:fldChar w:fldCharType="separate"/>
      </w:r>
      <w:r>
        <w:rPr>
          <w:noProof/>
          <w:sz w:val="24"/>
          <w:szCs w:val="24"/>
        </w:rPr>
        <w:t>1</w:t>
      </w:r>
      <w:r>
        <w:rPr>
          <w:sz w:val="24"/>
          <w:szCs w:val="24"/>
        </w:rPr>
        <w:fldChar w:fldCharType="end"/>
      </w:r>
      <w:r>
        <w:rPr>
          <w:sz w:val="24"/>
          <w:szCs w:val="24"/>
        </w:rPr>
        <w:t>: Dochody Gminy Nozdrzec w 2025</w:t>
      </w:r>
    </w:p>
    <w:tbl>
      <w:tblPr>
        <w:tblStyle w:val="TabelaPublink"/>
        <w:tblW w:w="5000" w:type="pct"/>
        <w:tblLook w:val="04A0" w:firstRow="1" w:lastRow="0" w:firstColumn="1" w:lastColumn="0" w:noHBand="0" w:noVBand="1"/>
      </w:tblPr>
      <w:tblGrid>
        <w:gridCol w:w="1147"/>
        <w:gridCol w:w="6365"/>
        <w:gridCol w:w="1550"/>
      </w:tblGrid>
      <w:tr w:rsidR="006852DB" w14:paraId="2CA2F5DC" w14:textId="77777777" w:rsidTr="006852D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AB41400"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Paragraf</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396FE844" w14:textId="77777777" w:rsidR="006852DB" w:rsidRDefault="006852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Wyszczególnienie</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52E4F40" w14:textId="77777777" w:rsidR="006852DB" w:rsidRDefault="006852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Wartość (w zł)</w:t>
            </w:r>
          </w:p>
        </w:tc>
      </w:tr>
      <w:tr w:rsidR="006852DB" w14:paraId="71C30ACE"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2BEC7D3"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292</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C04A764"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Subwencje ogólne z budżetu państwa</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9969AF3"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20 250 540,47</w:t>
            </w:r>
          </w:p>
        </w:tc>
      </w:tr>
      <w:tr w:rsidR="006852DB" w14:paraId="37134BE9"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2827952"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001</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2751BA0"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podatku dochodowego od osób fizycznych</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1B1A4FD"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15 636 794,05</w:t>
            </w:r>
          </w:p>
        </w:tc>
      </w:tr>
      <w:tr w:rsidR="006852DB" w14:paraId="202B2605"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7A5406DA"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201</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497D7E7"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Dotacja celowa otrzymana z budżetu państwa na realizację zadań bieżących z zakresu administracji rządowej oraz innych zadań zleconych gminie (związkom gmin, związkom powiatowo-gminnym) ustawami</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0427263"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11 276 147,47</w:t>
            </w:r>
          </w:p>
        </w:tc>
      </w:tr>
      <w:tr w:rsidR="006852DB" w14:paraId="640F6306"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325E506E"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637</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74051CB"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Środki otrzymane z Rządowego Funduszu Polski Ład: Program Inwestycji Strategicznych na realizację zadań inwestycyjnych</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98EBDAD"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5 023 844,75</w:t>
            </w:r>
          </w:p>
        </w:tc>
      </w:tr>
      <w:tr w:rsidR="006852DB" w14:paraId="74B02006"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3D56BA77"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031</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33C468A"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podatku od nieruchomości</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7A6AF7C4"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4 572 453,02</w:t>
            </w:r>
          </w:p>
        </w:tc>
      </w:tr>
      <w:tr w:rsidR="006852DB" w14:paraId="65B7D893"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3C96FE8"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097</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1D6D626"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różnych dochodów</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9E2327E"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1 866 215,00</w:t>
            </w:r>
          </w:p>
        </w:tc>
      </w:tr>
      <w:tr w:rsidR="006852DB" w14:paraId="562ABAEB"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8FC7736"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lastRenderedPageBreak/>
              <w:t>203</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8763D76"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Dotacja celowa otrzymana z budżetu państwa na realizację własnych zadań bieżących gmin (związków gmin, związków powiatowo-gminnych)</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B20D8D2"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1 710 568,95</w:t>
            </w:r>
          </w:p>
        </w:tc>
      </w:tr>
      <w:tr w:rsidR="006852DB" w14:paraId="5BABD2BB"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0519FEA"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625</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670A5FB"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Dotacja celowa w ramach programów finansowych z udziałem środków europejskich oraz środków, o których mowa w art. 5 ust. 3 pkt 5 lit. a i b ustawy, lub płatności w ramach budżetu środków europejskich, realizowanych przez jednostki samorządu terytorialnego</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7A9C5D14"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1 576 364,59</w:t>
            </w:r>
          </w:p>
        </w:tc>
      </w:tr>
      <w:tr w:rsidR="006852DB" w14:paraId="2C4E8238"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9C0438C"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049</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FEC361E"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innych lokalnych opłat pobieranych przez jednostki samorządu terytorialnego na podstawie odrębnych ustaw</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73E4D1B8"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1 569 046,62</w:t>
            </w:r>
          </w:p>
        </w:tc>
      </w:tr>
      <w:tr w:rsidR="006852DB" w14:paraId="49A81232"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AE67A48"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609</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6EDF120"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Środki z Funduszu Przeciwdziałania COVID-19 na finansowanie lub dofinansowanie kosztów realizacji inwestycji i zakupów inwestycyjnych związanych z przeciwdziałaniem COVID-19</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14831B8"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1 216 899,51</w:t>
            </w:r>
          </w:p>
        </w:tc>
      </w:tr>
      <w:tr w:rsidR="006852DB" w14:paraId="2A3ABD62"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FCEE467"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275</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F1D195C"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Środki na uzupełnienie dochodów gmin</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A62C560"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773 884,75</w:t>
            </w:r>
          </w:p>
        </w:tc>
      </w:tr>
      <w:tr w:rsidR="006852DB" w14:paraId="58837BA8"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A801359"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032</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E730065"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podatku rolnego</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CE2EBF8"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729 150,56</w:t>
            </w:r>
          </w:p>
        </w:tc>
      </w:tr>
      <w:tr w:rsidR="006852DB" w14:paraId="0C682CDE"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72BD1E5"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083</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77200D50"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usług</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3ABAF13"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575 346,92</w:t>
            </w:r>
          </w:p>
        </w:tc>
      </w:tr>
      <w:tr w:rsidR="006852DB" w14:paraId="03AD6250"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38E06A2"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633</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AA1415A"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Dotacja celowa otrzymana z budżetu państwa na realizację inwestycji i zakupów inwestycyjnych własnych gmin (związków gmin, związków powiatowo-gminnych)</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75504FF"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511 245,60</w:t>
            </w:r>
          </w:p>
        </w:tc>
      </w:tr>
      <w:tr w:rsidR="006852DB" w14:paraId="5F0AEC09"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DA148F7"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075</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F790486"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najmu i dzierżawy składników majątkowych Skarbu Państwa, jednostek samorządu terytorialnego lub innych jednostek zaliczanych do sektora finansów publicznych oraz innych umów o podobnym charakterze</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0AF4587"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323 540,21</w:t>
            </w:r>
          </w:p>
        </w:tc>
      </w:tr>
      <w:tr w:rsidR="006852DB" w14:paraId="7CF7FA9C"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10E049D"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033</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1D3DD31"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podatku leśnego</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7D978B1"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224 299,28</w:t>
            </w:r>
          </w:p>
        </w:tc>
      </w:tr>
      <w:tr w:rsidR="006852DB" w14:paraId="2B1E8D28"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0562A7B"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050</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4A89B9C"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podatku od czynności cywilnoprawnych</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3666ADE"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169 518,03</w:t>
            </w:r>
          </w:p>
        </w:tc>
      </w:tr>
      <w:tr w:rsidR="006852DB" w14:paraId="7EEE928B"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E1A0E73"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096</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8A9203A"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otrzymanych spadków, zapisów i darowizn w postaci pieniężnej</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B4631BA"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107 725,00</w:t>
            </w:r>
          </w:p>
        </w:tc>
      </w:tr>
      <w:tr w:rsidR="006852DB" w14:paraId="361F4D4B"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178E6F1"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034</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36407C8D"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podatku od środków transportowych</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2F6EE42"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100 472,00</w:t>
            </w:r>
          </w:p>
        </w:tc>
      </w:tr>
      <w:tr w:rsidR="006852DB" w14:paraId="25E4BCCA"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9E4FEA0"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663</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1092BCD"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Dotacja celowa otrzymana z samorządu województwa na inwestycje i zakupy inwestycyjne realizowane na podstawie porozumień (umów) między jednostkami samorządu terytorialnego</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7E20BA0"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95 500,00</w:t>
            </w:r>
          </w:p>
        </w:tc>
      </w:tr>
      <w:tr w:rsidR="006852DB" w14:paraId="796CE620"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32B45AF"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lastRenderedPageBreak/>
              <w:t>048</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3E1D1C2C"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opłat za zezwolenia na sprzedaż napojów alkoholowych</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7DCE9667"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92 795,69</w:t>
            </w:r>
          </w:p>
        </w:tc>
      </w:tr>
      <w:tr w:rsidR="006852DB" w14:paraId="5BFBDFB3"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1C54B70"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202</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8EC0497"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Dotacja celowa otrzymana z budżetu państwa na zadania bieżące realizowane przez gminę na podstawie porozumień z organami administracji rządowej</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1790D31"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69 200,00</w:t>
            </w:r>
          </w:p>
        </w:tc>
      </w:tr>
      <w:tr w:rsidR="006852DB" w14:paraId="532C06DD"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8C1BA21"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036</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B0E779A"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podatku od spadków i darowizn</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50F3334"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50 579,00</w:t>
            </w:r>
          </w:p>
        </w:tc>
      </w:tr>
      <w:tr w:rsidR="006852DB" w14:paraId="6CBE55D1"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B10363C"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205</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7FD6F7F"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Dotacja celowa w ramach programów finansowanych z udziałem środków europejskich oraz środków, o których mowa w art. 5 ust. 3 pkt 5 lit. a i b ustawy, lub płatności w ramach budżetu środków europejskich, realizowanych przez jednostki samorządu terytorialnego</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70AB0A7D"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41 733,80</w:t>
            </w:r>
          </w:p>
        </w:tc>
      </w:tr>
      <w:tr w:rsidR="006852DB" w14:paraId="79C42297"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CEF2F3B"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210</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EF3D175"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Środki z Funduszu Pomocy na finansowanie lub dofinansowanie zadań bieżących w zakresie pomocy obywatelom Ukrainy</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AB76C57"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31 223,07</w:t>
            </w:r>
          </w:p>
        </w:tc>
      </w:tr>
      <w:tr w:rsidR="006852DB" w14:paraId="5FBF0E23"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746FE4A7"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069</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3A3C6CB"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różnych opłat</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3D0E116B"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30 110,15</w:t>
            </w:r>
          </w:p>
        </w:tc>
      </w:tr>
      <w:tr w:rsidR="006852DB" w14:paraId="0130B18A"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3F8E2D81"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246</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C749111"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Środki otrzymane od pozostałych jednostek zaliczanych do sektora finansów publicznych na realizacje zadań bieżących jednostek zaliczanych do sektora finansów publicznych</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EEE25E6"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30 000,00</w:t>
            </w:r>
          </w:p>
        </w:tc>
      </w:tr>
      <w:tr w:rsidR="006852DB" w14:paraId="5CD42858"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417AB76"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046</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B19ADC6"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opłaty eksploatacyjnej</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32C7D6B"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29 963,80</w:t>
            </w:r>
          </w:p>
        </w:tc>
      </w:tr>
      <w:tr w:rsidR="006852DB" w14:paraId="3BC03E8D"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21C93D5"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094</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D603762"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rozliczeń/zwrotów z lat ubiegłych</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F397EBF"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28 859,48</w:t>
            </w:r>
          </w:p>
        </w:tc>
      </w:tr>
      <w:tr w:rsidR="006852DB" w14:paraId="7A50B0BA"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92C86E8"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269</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C404A66"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Środki z Funduszu Pracy otrzymane na realizację zadań wynikających z odrębnych ustaw</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972F5E8"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26 672,24</w:t>
            </w:r>
          </w:p>
        </w:tc>
      </w:tr>
      <w:tr w:rsidR="006852DB" w14:paraId="4B77CD9C"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498BB8C"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027</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725F9397"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części opłaty za zezwolenie na sprzedaż napojów alkoholowych w obrocie hurtowym</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7AE0EBA"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22 738,55</w:t>
            </w:r>
          </w:p>
        </w:tc>
      </w:tr>
      <w:tr w:rsidR="006852DB" w14:paraId="4C23B191"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E17C3EB"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041</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0C3FDF2"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opłaty skarbowej</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79F1CBC8"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21 226,00</w:t>
            </w:r>
          </w:p>
        </w:tc>
      </w:tr>
      <w:tr w:rsidR="006852DB" w14:paraId="0464D1BF"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05FDB13"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271</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86421BF"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Dotacja celowa otrzymana z tytułu pomocy finansowej udzielanej między jednostkami samorządu terytorialnego na dofinansowanie własnych zadań bieżących</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46F7EEB"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20 000,00</w:t>
            </w:r>
          </w:p>
        </w:tc>
      </w:tr>
      <w:tr w:rsidR="006852DB" w14:paraId="772151D8"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ACF2DBB"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091</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91A3240"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odsetek od nieterminowych wpłat z tytułu podatków i opłat</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D06C0DB"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18 907,54</w:t>
            </w:r>
          </w:p>
        </w:tc>
      </w:tr>
      <w:tr w:rsidR="006852DB" w14:paraId="1E9A9009"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44DC5D3"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092</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6AB2152"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pozostałych odsetek</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E2A0F52"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17 827,85</w:t>
            </w:r>
          </w:p>
        </w:tc>
      </w:tr>
      <w:tr w:rsidR="006852DB" w14:paraId="447A06AB"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A947B8B"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095</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D5447E8"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tytułu kar i odszkodowań wynikających z umów</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55762E7"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17 454,00</w:t>
            </w:r>
          </w:p>
        </w:tc>
      </w:tr>
      <w:tr w:rsidR="006852DB" w14:paraId="19655979"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85EA44B"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lastRenderedPageBreak/>
              <w:t>231</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1D18061"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Dotacja celowa otrzymana z gminy na zadania bieżące realizowane na podstawie porozumień (umów) między jednostkami samorządu terytorialnego</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D36C661"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16 897,67</w:t>
            </w:r>
          </w:p>
        </w:tc>
      </w:tr>
      <w:tr w:rsidR="006852DB" w14:paraId="070CF39B"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0264674"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236</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3769C5A1"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Dochody jednostek samorządu terytorialnego związane z realizacją zadań z zakresu administracji rządowej oraz innych zadań zleconych ustawami</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FCF8422"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13 081,33</w:t>
            </w:r>
          </w:p>
        </w:tc>
      </w:tr>
      <w:tr w:rsidR="006852DB" w14:paraId="32292B29"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6EA407A"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002</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33B84085"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podatku dochodowego od osób prawnych</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3E8FEAA2"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10 451,73</w:t>
            </w:r>
          </w:p>
        </w:tc>
      </w:tr>
      <w:tr w:rsidR="006852DB" w14:paraId="5483A8A3"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7069835B"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077</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AE1347E"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Wpłaty z tytułu odpłatnego nabycia prawa własności oraz prawa użytkowania wieczystego nieruchomości</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CA7981F"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10 186,00</w:t>
            </w:r>
          </w:p>
        </w:tc>
      </w:tr>
      <w:tr w:rsidR="006852DB" w14:paraId="7F85E2B4"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9E96B13"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244</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ABDAD63"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Dotacja otrzymana z państwowego funduszu celowego na realizację zadań bieżących jednostek sektora finansów publicznych</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9B1A7FA"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10 000,00</w:t>
            </w:r>
          </w:p>
        </w:tc>
      </w:tr>
      <w:tr w:rsidR="006852DB" w14:paraId="15A606B0"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E571F22"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064</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7F522C0C"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tytułu kosztów egzekucyjnych, opłaty komorniczej i kosztów upomnień</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E70BA41"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9 157,56</w:t>
            </w:r>
          </w:p>
        </w:tc>
      </w:tr>
      <w:tr w:rsidR="006852DB" w14:paraId="6CA3772F"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D5B54D2"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058</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3D1CFAF"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tytułu grzywien i innych kar pieniężnych od osób prawnych i innych jednostek organizacyjnych</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33194CC9"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4 416,00</w:t>
            </w:r>
          </w:p>
        </w:tc>
      </w:tr>
      <w:tr w:rsidR="006852DB" w14:paraId="680507F7"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62040CE"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087</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E630D0F"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ze sprzedaży składników majątkowych</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8F8B358"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1 345,40</w:t>
            </w:r>
          </w:p>
        </w:tc>
      </w:tr>
      <w:tr w:rsidR="006852DB" w14:paraId="71770B27"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40F7622"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066</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033C34F"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opłat za korzystanie z wychowania przedszkolnego</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CD84FB7"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1 213,50</w:t>
            </w:r>
          </w:p>
        </w:tc>
      </w:tr>
      <w:tr w:rsidR="006852DB" w14:paraId="46CD1944"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7EF3C010"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062</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81C3167"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opłat za zezwolenia, akredytacje oraz opłaty ewidencyjne, w tym opłaty za częstotliwości</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CA0258B"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306,00</w:t>
            </w:r>
          </w:p>
        </w:tc>
      </w:tr>
      <w:tr w:rsidR="006852DB" w14:paraId="02425906"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54F2264"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240</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7E72442"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do budżetu pozostałości środków finansowych gromadzonych na wydzielonym rachunku jednostki budżetowej</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966A7DB"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5,67</w:t>
            </w:r>
          </w:p>
        </w:tc>
      </w:tr>
      <w:tr w:rsidR="006852DB" w14:paraId="246FCC2F"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65DF433"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151</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D6E2B23"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Różnice kursowe</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679A9B2"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3,09</w:t>
            </w:r>
          </w:p>
        </w:tc>
      </w:tr>
      <w:tr w:rsidR="006852DB" w14:paraId="5D77B1A5"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FF8FB97"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035</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3DD8CBDD"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podatku od działalności gospodarczej osób fizycznych, opłacanego w formie karty podatkowej</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111A870"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w:t>
            </w:r>
          </w:p>
        </w:tc>
      </w:tr>
      <w:tr w:rsidR="006852DB" w14:paraId="46B2C3F8"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3E6E26E"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059</w:t>
            </w:r>
          </w:p>
        </w:tc>
        <w:tc>
          <w:tcPr>
            <w:tcW w:w="359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B89677B"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Wpływy z opłat za koncesje i licencje</w:t>
            </w:r>
          </w:p>
        </w:tc>
        <w:tc>
          <w:tcPr>
            <w:tcW w:w="687"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153CB80"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w:t>
            </w:r>
          </w:p>
        </w:tc>
      </w:tr>
      <w:tr w:rsidR="006852DB" w14:paraId="5A97321E" w14:textId="77777777" w:rsidTr="006852DB">
        <w:tc>
          <w:tcPr>
            <w:cnfStyle w:val="001000000000" w:firstRow="0" w:lastRow="0" w:firstColumn="1" w:lastColumn="0" w:oddVBand="0" w:evenVBand="0" w:oddHBand="0" w:evenHBand="0" w:firstRowFirstColumn="0" w:firstRowLastColumn="0" w:lastRowFirstColumn="0" w:lastRowLastColumn="0"/>
            <w:tcW w:w="717" w:type="pct"/>
            <w:tcBorders>
              <w:top w:val="single" w:sz="4" w:space="0" w:color="93ACCE"/>
              <w:left w:val="single" w:sz="4" w:space="0" w:color="93ACCE"/>
              <w:bottom w:val="single" w:sz="4" w:space="0" w:color="93ACCE"/>
              <w:right w:val="single" w:sz="4" w:space="0" w:color="93ACCE"/>
            </w:tcBorders>
            <w:shd w:val="clear" w:color="auto" w:fill="F3F3F4"/>
            <w:tcMar>
              <w:top w:w="11" w:type="dxa"/>
              <w:left w:w="85" w:type="dxa"/>
              <w:bottom w:w="6" w:type="dxa"/>
              <w:right w:w="85" w:type="dxa"/>
            </w:tcMar>
          </w:tcPr>
          <w:p w14:paraId="5314CC19" w14:textId="77777777" w:rsidR="006852DB" w:rsidRDefault="006852DB">
            <w:pPr>
              <w:jc w:val="right"/>
              <w:rPr>
                <w:rFonts w:ascii="Times New Roman" w:hAnsi="Times New Roman" w:cs="Times New Roman"/>
                <w:b/>
                <w:bCs/>
                <w:color w:val="000000"/>
                <w:sz w:val="24"/>
                <w:szCs w:val="24"/>
              </w:rPr>
            </w:pPr>
          </w:p>
        </w:tc>
        <w:tc>
          <w:tcPr>
            <w:tcW w:w="3596" w:type="pct"/>
            <w:tcBorders>
              <w:top w:val="single" w:sz="4" w:space="0" w:color="93ACCE"/>
              <w:left w:val="single" w:sz="4" w:space="0" w:color="93ACCE"/>
              <w:bottom w:val="single" w:sz="4" w:space="0" w:color="93ACCE"/>
              <w:right w:val="single" w:sz="4" w:space="0" w:color="93ACCE"/>
            </w:tcBorders>
            <w:shd w:val="clear" w:color="auto" w:fill="F3F3F4"/>
            <w:tcMar>
              <w:top w:w="11" w:type="dxa"/>
              <w:left w:w="85" w:type="dxa"/>
              <w:bottom w:w="6" w:type="dxa"/>
              <w:right w:w="85" w:type="dxa"/>
            </w:tcMar>
            <w:hideMark/>
          </w:tcPr>
          <w:p w14:paraId="5FE6AE1A"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Pr>
                <w:rFonts w:ascii="Times New Roman" w:hAnsi="Times New Roman" w:cs="Times New Roman"/>
                <w:b/>
                <w:bCs/>
                <w:color w:val="000000"/>
                <w:sz w:val="24"/>
                <w:szCs w:val="24"/>
              </w:rPr>
              <w:t>Razem</w:t>
            </w:r>
          </w:p>
        </w:tc>
        <w:tc>
          <w:tcPr>
            <w:tcW w:w="687" w:type="pct"/>
            <w:tcBorders>
              <w:top w:val="single" w:sz="4" w:space="0" w:color="93ACCE"/>
              <w:left w:val="single" w:sz="4" w:space="0" w:color="93ACCE"/>
              <w:bottom w:val="single" w:sz="4" w:space="0" w:color="93ACCE"/>
              <w:right w:val="single" w:sz="4" w:space="0" w:color="93ACCE"/>
            </w:tcBorders>
            <w:shd w:val="clear" w:color="auto" w:fill="F3F3F4"/>
            <w:tcMar>
              <w:top w:w="11" w:type="dxa"/>
              <w:left w:w="85" w:type="dxa"/>
              <w:bottom w:w="6" w:type="dxa"/>
              <w:right w:w="85" w:type="dxa"/>
            </w:tcMar>
            <w:hideMark/>
          </w:tcPr>
          <w:p w14:paraId="2FB1FF2D"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Pr>
                <w:rFonts w:ascii="Times New Roman" w:hAnsi="Times New Roman" w:cs="Times New Roman"/>
                <w:b/>
                <w:bCs/>
                <w:color w:val="000000"/>
                <w:sz w:val="24"/>
                <w:szCs w:val="24"/>
              </w:rPr>
              <w:t>68 935 911,90</w:t>
            </w:r>
          </w:p>
        </w:tc>
      </w:tr>
    </w:tbl>
    <w:p w14:paraId="756AA1C1" w14:textId="77777777" w:rsidR="006852DB" w:rsidRDefault="006852DB" w:rsidP="006852DB">
      <w:pPr>
        <w:spacing w:after="0"/>
        <w:jc w:val="both"/>
        <w:rPr>
          <w:rFonts w:ascii="Times New Roman" w:hAnsi="Times New Roman" w:cs="Times New Roman"/>
          <w:sz w:val="24"/>
          <w:szCs w:val="24"/>
        </w:rPr>
      </w:pPr>
    </w:p>
    <w:p w14:paraId="16CC68CB"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 xml:space="preserve">Łączny koszt skutków obniżenia górnych stawek podatkowych w 2025 roku: </w:t>
      </w:r>
      <w:r>
        <w:rPr>
          <w:rFonts w:ascii="Times New Roman" w:hAnsi="Times New Roman" w:cs="Times New Roman"/>
          <w:b/>
          <w:sz w:val="24"/>
          <w:szCs w:val="24"/>
        </w:rPr>
        <w:t>860 238,32</w:t>
      </w:r>
      <w:r>
        <w:rPr>
          <w:rFonts w:ascii="Times New Roman" w:hAnsi="Times New Roman" w:cs="Times New Roman"/>
          <w:sz w:val="24"/>
          <w:szCs w:val="24"/>
        </w:rPr>
        <w:t xml:space="preserve"> zł.</w:t>
      </w:r>
    </w:p>
    <w:p w14:paraId="3ADCFB01"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 xml:space="preserve">Łączny koszt udzielenia ulg i zwolnień podatkowych w 2025 roku: </w:t>
      </w:r>
      <w:r>
        <w:rPr>
          <w:rFonts w:ascii="Times New Roman" w:hAnsi="Times New Roman" w:cs="Times New Roman"/>
          <w:b/>
          <w:sz w:val="24"/>
          <w:szCs w:val="24"/>
        </w:rPr>
        <w:t>550 609,13</w:t>
      </w:r>
      <w:r>
        <w:rPr>
          <w:rFonts w:ascii="Times New Roman" w:hAnsi="Times New Roman" w:cs="Times New Roman"/>
          <w:sz w:val="24"/>
          <w:szCs w:val="24"/>
        </w:rPr>
        <w:t xml:space="preserve"> zł.</w:t>
      </w:r>
    </w:p>
    <w:p w14:paraId="4A96253D" w14:textId="77777777" w:rsidR="006852DB" w:rsidRDefault="006852DB" w:rsidP="006852DB">
      <w:pPr>
        <w:pStyle w:val="Legenda"/>
        <w:spacing w:before="0" w:after="0" w:line="276" w:lineRule="auto"/>
        <w:jc w:val="both"/>
        <w:rPr>
          <w:b w:val="0"/>
          <w:sz w:val="24"/>
          <w:szCs w:val="24"/>
        </w:rPr>
      </w:pPr>
      <w:r>
        <w:rPr>
          <w:b w:val="0"/>
          <w:sz w:val="24"/>
          <w:szCs w:val="24"/>
        </w:rPr>
        <w:t>Udział dotacji inwestycyjnych w dochodach ogółem: 12,22%</w:t>
      </w:r>
    </w:p>
    <w:p w14:paraId="7D1F60C2" w14:textId="77777777" w:rsidR="006852DB" w:rsidRDefault="006852DB" w:rsidP="006852DB">
      <w:pPr>
        <w:pStyle w:val="Legenda"/>
        <w:spacing w:before="0" w:after="0" w:line="276" w:lineRule="auto"/>
        <w:jc w:val="both"/>
        <w:rPr>
          <w:b w:val="0"/>
          <w:sz w:val="24"/>
          <w:szCs w:val="24"/>
        </w:rPr>
      </w:pPr>
      <w:r>
        <w:rPr>
          <w:b w:val="0"/>
          <w:sz w:val="24"/>
          <w:szCs w:val="24"/>
        </w:rPr>
        <w:t xml:space="preserve">Wartość wykonanych dotacji w 2025 roku wyniosła </w:t>
      </w:r>
      <w:r>
        <w:rPr>
          <w:sz w:val="24"/>
          <w:szCs w:val="24"/>
        </w:rPr>
        <w:t>8 423 854,45 zł</w:t>
      </w:r>
      <w:r>
        <w:rPr>
          <w:b w:val="0"/>
          <w:sz w:val="24"/>
          <w:szCs w:val="24"/>
        </w:rPr>
        <w:t>, z czego 1 576 364,59 zł było środkami pochodzącymi z budżetu środków europejskich.</w:t>
      </w:r>
    </w:p>
    <w:p w14:paraId="37CFFD3F" w14:textId="77777777" w:rsidR="006852DB" w:rsidRDefault="006852DB" w:rsidP="006852DB">
      <w:pPr>
        <w:pStyle w:val="Legenda"/>
        <w:spacing w:before="0" w:after="0" w:line="276" w:lineRule="auto"/>
        <w:jc w:val="both"/>
        <w:rPr>
          <w:b w:val="0"/>
          <w:sz w:val="24"/>
          <w:szCs w:val="24"/>
        </w:rPr>
      </w:pPr>
    </w:p>
    <w:p w14:paraId="41331CA6" w14:textId="77777777" w:rsidR="006852DB" w:rsidRDefault="006852DB" w:rsidP="006852DB">
      <w:pPr>
        <w:pStyle w:val="Legenda"/>
        <w:spacing w:line="276" w:lineRule="auto"/>
        <w:jc w:val="both"/>
        <w:rPr>
          <w:b w:val="0"/>
          <w:sz w:val="24"/>
          <w:szCs w:val="24"/>
        </w:rPr>
      </w:pPr>
      <w:r>
        <w:rPr>
          <w:sz w:val="24"/>
          <w:szCs w:val="24"/>
        </w:rPr>
        <w:t>Wydatki ogółem</w:t>
      </w:r>
      <w:r>
        <w:rPr>
          <w:b w:val="0"/>
          <w:sz w:val="24"/>
          <w:szCs w:val="24"/>
        </w:rPr>
        <w:t xml:space="preserve"> wyniosły </w:t>
      </w:r>
      <w:r>
        <w:rPr>
          <w:sz w:val="24"/>
          <w:szCs w:val="24"/>
        </w:rPr>
        <w:t>76 363 046,51</w:t>
      </w:r>
      <w:r>
        <w:rPr>
          <w:b w:val="0"/>
          <w:sz w:val="24"/>
          <w:szCs w:val="24"/>
        </w:rPr>
        <w:t xml:space="preserve"> zł (o 8,06% więcej do roku 2024).</w:t>
      </w:r>
    </w:p>
    <w:p w14:paraId="60DEE013" w14:textId="77777777" w:rsidR="006852DB" w:rsidRDefault="006852DB" w:rsidP="006852DB">
      <w:pPr>
        <w:pStyle w:val="Legenda"/>
        <w:spacing w:line="276" w:lineRule="auto"/>
        <w:jc w:val="both"/>
        <w:rPr>
          <w:b w:val="0"/>
          <w:sz w:val="24"/>
          <w:szCs w:val="24"/>
        </w:rPr>
      </w:pPr>
      <w:r>
        <w:rPr>
          <w:sz w:val="24"/>
          <w:szCs w:val="24"/>
        </w:rPr>
        <w:t>Wydatki ogółem</w:t>
      </w:r>
      <w:r>
        <w:rPr>
          <w:b w:val="0"/>
          <w:sz w:val="24"/>
          <w:szCs w:val="24"/>
        </w:rPr>
        <w:t xml:space="preserve"> na mieszkańca to kwota 10 095,59 zł (o 9,29% więcej do roku 2024).</w:t>
      </w:r>
    </w:p>
    <w:p w14:paraId="61471596" w14:textId="77777777" w:rsidR="006852DB" w:rsidRDefault="006852DB" w:rsidP="006852DB">
      <w:pPr>
        <w:pStyle w:val="Legenda"/>
        <w:spacing w:line="276" w:lineRule="auto"/>
        <w:jc w:val="both"/>
        <w:rPr>
          <w:b w:val="0"/>
          <w:sz w:val="24"/>
          <w:szCs w:val="24"/>
        </w:rPr>
      </w:pPr>
      <w:r>
        <w:rPr>
          <w:sz w:val="24"/>
          <w:szCs w:val="24"/>
        </w:rPr>
        <w:t>Wydatki bieżące</w:t>
      </w:r>
      <w:r>
        <w:rPr>
          <w:b w:val="0"/>
          <w:sz w:val="24"/>
          <w:szCs w:val="24"/>
        </w:rPr>
        <w:t xml:space="preserve"> na mieszkańca: 7 112,83 zł. Wartość wskazuje na poziom środków, jaki przeznaczano na realizację zadań bieżących jednostki.</w:t>
      </w:r>
    </w:p>
    <w:p w14:paraId="7F140FC7" w14:textId="77777777" w:rsidR="006852DB" w:rsidRDefault="006852DB" w:rsidP="006852DB">
      <w:pPr>
        <w:pStyle w:val="Legenda"/>
        <w:spacing w:line="276" w:lineRule="auto"/>
        <w:jc w:val="both"/>
        <w:rPr>
          <w:b w:val="0"/>
          <w:sz w:val="24"/>
          <w:szCs w:val="24"/>
        </w:rPr>
      </w:pPr>
      <w:r>
        <w:rPr>
          <w:sz w:val="24"/>
          <w:szCs w:val="24"/>
        </w:rPr>
        <w:t>Wydatki majątkowe</w:t>
      </w:r>
      <w:r>
        <w:rPr>
          <w:b w:val="0"/>
          <w:sz w:val="24"/>
          <w:szCs w:val="24"/>
        </w:rPr>
        <w:t xml:space="preserve"> na mieszkańca: 2 982,76 zł. Wartość wskazuje na poziom nakładów na realizację inwestycji oraz przyjęte priorytety w zakresie realizacji zadań własnych.</w:t>
      </w:r>
    </w:p>
    <w:p w14:paraId="3FAE41E6" w14:textId="77777777" w:rsidR="006852DB" w:rsidRDefault="006852DB" w:rsidP="006852DB">
      <w:pPr>
        <w:pStyle w:val="Legenda"/>
        <w:spacing w:line="276" w:lineRule="auto"/>
        <w:jc w:val="both"/>
        <w:rPr>
          <w:b w:val="0"/>
          <w:sz w:val="24"/>
          <w:szCs w:val="24"/>
        </w:rPr>
      </w:pPr>
      <w:r>
        <w:rPr>
          <w:sz w:val="24"/>
          <w:szCs w:val="24"/>
        </w:rPr>
        <w:t>Środki własne na inwestycje wyniosły 6 445 516,19</w:t>
      </w:r>
      <w:r>
        <w:rPr>
          <w:b w:val="0"/>
          <w:sz w:val="24"/>
          <w:szCs w:val="24"/>
        </w:rPr>
        <w:t xml:space="preserve"> zł i jest to wartość nadwyżki operacyjnej pomniejszona o spłatę długu. Wskazuje na zdolność do realizacji inwestycji bez pozyskiwania finansowania zewnętrznego.</w:t>
      </w:r>
    </w:p>
    <w:p w14:paraId="1B22F118" w14:textId="77777777" w:rsidR="006852DB" w:rsidRDefault="006852DB" w:rsidP="006852DB">
      <w:pPr>
        <w:pStyle w:val="Legenda"/>
        <w:spacing w:line="276" w:lineRule="auto"/>
        <w:jc w:val="both"/>
        <w:rPr>
          <w:b w:val="0"/>
          <w:sz w:val="24"/>
          <w:szCs w:val="24"/>
        </w:rPr>
      </w:pPr>
      <w:r>
        <w:rPr>
          <w:b w:val="0"/>
          <w:sz w:val="24"/>
          <w:szCs w:val="24"/>
        </w:rPr>
        <w:t xml:space="preserve">Wydatki zrealizowane z dofinansowaniem: </w:t>
      </w:r>
      <w:r>
        <w:rPr>
          <w:sz w:val="24"/>
          <w:szCs w:val="24"/>
        </w:rPr>
        <w:t>10 366 629,19</w:t>
      </w:r>
      <w:r>
        <w:rPr>
          <w:b w:val="0"/>
          <w:sz w:val="24"/>
          <w:szCs w:val="24"/>
        </w:rPr>
        <w:t xml:space="preserve"> zł i jest to wartość wydatków zrealizowanych z udziałem środków zagranicznych i z RFPŁ oraz RFIL. Świadczy o aktywności JST w zakresie pozyskiwania zewnętrznych źródeł finansowania.</w:t>
      </w:r>
    </w:p>
    <w:p w14:paraId="2687E5B6" w14:textId="77777777" w:rsidR="006852DB" w:rsidRDefault="006852DB" w:rsidP="006852DB">
      <w:pPr>
        <w:ind w:firstLine="680"/>
        <w:jc w:val="both"/>
        <w:rPr>
          <w:rFonts w:ascii="Times New Roman" w:hAnsi="Times New Roman" w:cs="Times New Roman"/>
          <w:sz w:val="24"/>
          <w:szCs w:val="24"/>
        </w:rPr>
      </w:pPr>
      <w:r>
        <w:rPr>
          <w:rFonts w:ascii="Times New Roman" w:hAnsi="Times New Roman" w:cs="Times New Roman"/>
          <w:sz w:val="24"/>
          <w:szCs w:val="24"/>
        </w:rPr>
        <w:t xml:space="preserve">W 2025 roku Gmina Nozdrzec najwięcej środków przeznaczyła na realizację zadań z zakresu </w:t>
      </w:r>
      <w:r>
        <w:rPr>
          <w:rFonts w:ascii="Times New Roman" w:hAnsi="Times New Roman" w:cs="Times New Roman"/>
          <w:b/>
          <w:sz w:val="24"/>
          <w:szCs w:val="24"/>
        </w:rPr>
        <w:t>oświaty i wychowania</w:t>
      </w:r>
      <w:r>
        <w:rPr>
          <w:rFonts w:ascii="Times New Roman" w:hAnsi="Times New Roman" w:cs="Times New Roman"/>
          <w:sz w:val="24"/>
          <w:szCs w:val="24"/>
        </w:rPr>
        <w:t xml:space="preserve">. Wykonano je na poziomie </w:t>
      </w:r>
      <w:r>
        <w:rPr>
          <w:rFonts w:ascii="Times New Roman" w:hAnsi="Times New Roman" w:cs="Times New Roman"/>
          <w:b/>
          <w:sz w:val="24"/>
          <w:szCs w:val="24"/>
        </w:rPr>
        <w:t>24 278 495,65 zł</w:t>
      </w:r>
      <w:r>
        <w:rPr>
          <w:rFonts w:ascii="Times New Roman" w:hAnsi="Times New Roman" w:cs="Times New Roman"/>
          <w:sz w:val="24"/>
          <w:szCs w:val="24"/>
        </w:rPr>
        <w:t xml:space="preserve">, co stanowiło </w:t>
      </w:r>
      <w:r>
        <w:rPr>
          <w:rFonts w:ascii="Times New Roman" w:hAnsi="Times New Roman" w:cs="Times New Roman"/>
          <w:b/>
          <w:sz w:val="24"/>
          <w:szCs w:val="24"/>
        </w:rPr>
        <w:t>31,79%</w:t>
      </w:r>
      <w:r>
        <w:rPr>
          <w:rFonts w:ascii="Times New Roman" w:hAnsi="Times New Roman" w:cs="Times New Roman"/>
          <w:sz w:val="24"/>
          <w:szCs w:val="24"/>
        </w:rPr>
        <w:t xml:space="preserve"> wydatków Gminy. Znaczący udział w strukturze odegrały </w:t>
      </w:r>
      <w:r>
        <w:rPr>
          <w:rFonts w:ascii="Times New Roman" w:hAnsi="Times New Roman" w:cs="Times New Roman"/>
          <w:b/>
          <w:sz w:val="24"/>
          <w:szCs w:val="24"/>
        </w:rPr>
        <w:t>wydatki zrealizowane w ramach gospodarki komunalnej i ochrony środowiska</w:t>
      </w:r>
      <w:r>
        <w:rPr>
          <w:rFonts w:ascii="Times New Roman" w:hAnsi="Times New Roman" w:cs="Times New Roman"/>
          <w:sz w:val="24"/>
          <w:szCs w:val="24"/>
        </w:rPr>
        <w:t xml:space="preserve">. Na realizację zadań z tego zakresu wydatkowano łącznie </w:t>
      </w:r>
      <w:r>
        <w:rPr>
          <w:rFonts w:ascii="Times New Roman" w:hAnsi="Times New Roman" w:cs="Times New Roman"/>
          <w:b/>
          <w:sz w:val="24"/>
          <w:szCs w:val="24"/>
        </w:rPr>
        <w:t>15 170 868,67</w:t>
      </w:r>
      <w:r>
        <w:rPr>
          <w:rFonts w:ascii="Times New Roman" w:hAnsi="Times New Roman" w:cs="Times New Roman"/>
          <w:sz w:val="24"/>
          <w:szCs w:val="24"/>
        </w:rPr>
        <w:t xml:space="preserve"> zł, co stanowiło 19,87% wydatków Gminy.</w:t>
      </w:r>
    </w:p>
    <w:p w14:paraId="46842F3D" w14:textId="77777777" w:rsidR="006852DB" w:rsidRDefault="006852DB" w:rsidP="006852DB">
      <w:pPr>
        <w:ind w:firstLine="680"/>
        <w:jc w:val="both"/>
        <w:rPr>
          <w:rFonts w:ascii="Times New Roman" w:hAnsi="Times New Roman" w:cs="Times New Roman"/>
          <w:sz w:val="24"/>
          <w:szCs w:val="24"/>
        </w:rPr>
      </w:pPr>
      <w:r>
        <w:rPr>
          <w:rFonts w:ascii="Times New Roman" w:hAnsi="Times New Roman" w:cs="Times New Roman"/>
          <w:sz w:val="24"/>
          <w:szCs w:val="24"/>
        </w:rPr>
        <w:t>Wydatki z zakresu rodziny zrealizowano na poziomie 11 891 772,80 zł, co stanowiło 15,57% wydatków Gminy. Wydatki z zakresu administracji publicznej wykonano w wysokości 9 953 014,45 zł, co stanowiło 13,03% wydatków Gminy, natomiast w ramach pomocy społecznej wydatkowano 5 198 915,36 zł, co stanowiło 6,81% wydatków Gminy.</w:t>
      </w:r>
    </w:p>
    <w:p w14:paraId="581512DF" w14:textId="77777777" w:rsidR="006852DB" w:rsidRDefault="006852DB" w:rsidP="006852DB">
      <w:pPr>
        <w:jc w:val="both"/>
        <w:rPr>
          <w:rFonts w:ascii="Times New Roman" w:hAnsi="Times New Roman" w:cs="Times New Roman"/>
          <w:sz w:val="24"/>
          <w:szCs w:val="24"/>
        </w:rPr>
      </w:pPr>
      <w:r>
        <w:rPr>
          <w:rFonts w:ascii="Times New Roman" w:hAnsi="Times New Roman" w:cs="Times New Roman"/>
          <w:sz w:val="24"/>
          <w:szCs w:val="24"/>
        </w:rPr>
        <w:t xml:space="preserve">Gmina zrealizowała wydatki bieżące na oświatę w wysokości </w:t>
      </w:r>
      <w:r>
        <w:rPr>
          <w:rFonts w:ascii="Times New Roman" w:hAnsi="Times New Roman" w:cs="Times New Roman"/>
          <w:b/>
          <w:sz w:val="24"/>
          <w:szCs w:val="24"/>
        </w:rPr>
        <w:t>21 550 623,47</w:t>
      </w:r>
      <w:r>
        <w:rPr>
          <w:rFonts w:ascii="Times New Roman" w:hAnsi="Times New Roman" w:cs="Times New Roman"/>
          <w:sz w:val="24"/>
          <w:szCs w:val="24"/>
        </w:rPr>
        <w:t xml:space="preserve"> zł.</w:t>
      </w:r>
    </w:p>
    <w:p w14:paraId="3B81DB70" w14:textId="77777777" w:rsidR="006852DB" w:rsidRDefault="006852DB" w:rsidP="006852DB">
      <w:pPr>
        <w:spacing w:before="240"/>
        <w:ind w:firstLine="708"/>
        <w:jc w:val="both"/>
        <w:rPr>
          <w:rFonts w:ascii="Times New Roman" w:hAnsi="Times New Roman" w:cs="Times New Roman"/>
          <w:sz w:val="24"/>
          <w:szCs w:val="24"/>
        </w:rPr>
      </w:pPr>
      <w:r>
        <w:rPr>
          <w:rFonts w:ascii="Times New Roman" w:hAnsi="Times New Roman" w:cs="Times New Roman"/>
          <w:sz w:val="24"/>
          <w:szCs w:val="24"/>
        </w:rPr>
        <w:t xml:space="preserve">Warto zwrócić uwagę, że </w:t>
      </w:r>
      <w:r>
        <w:rPr>
          <w:rFonts w:ascii="Times New Roman" w:hAnsi="Times New Roman" w:cs="Times New Roman"/>
          <w:b/>
          <w:sz w:val="24"/>
          <w:szCs w:val="24"/>
        </w:rPr>
        <w:t>Gmina Nozdrzec zrealizowała inwestycje na kwotę 22 561 628,65 zł</w:t>
      </w:r>
      <w:r>
        <w:rPr>
          <w:rFonts w:ascii="Times New Roman" w:hAnsi="Times New Roman" w:cs="Times New Roman"/>
          <w:sz w:val="24"/>
          <w:szCs w:val="24"/>
        </w:rPr>
        <w:t>. Zestawiając to z otrzymanymi dotacjami w wysokości</w:t>
      </w:r>
      <w:r>
        <w:rPr>
          <w:rFonts w:ascii="Times New Roman" w:hAnsi="Times New Roman" w:cs="Times New Roman"/>
          <w:b/>
          <w:sz w:val="24"/>
          <w:szCs w:val="24"/>
        </w:rPr>
        <w:t xml:space="preserve"> 8 423 854,45 zł, należy wskazać, że pokrycie inwestycji dotacjami wyniosło 37,34%.</w:t>
      </w:r>
    </w:p>
    <w:p w14:paraId="7FCC3D23"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Szczegóły dotyczące wydatków Gminy Nozdrzec przedstawia poniższa tabela.</w:t>
      </w:r>
    </w:p>
    <w:p w14:paraId="595265AB" w14:textId="77777777" w:rsidR="006852DB" w:rsidRDefault="006852DB" w:rsidP="006852DB">
      <w:pPr>
        <w:pStyle w:val="Legenda"/>
        <w:keepNext/>
        <w:spacing w:line="276" w:lineRule="auto"/>
        <w:jc w:val="both"/>
        <w:rPr>
          <w:sz w:val="24"/>
          <w:szCs w:val="24"/>
        </w:rPr>
      </w:pPr>
      <w:r>
        <w:rPr>
          <w:sz w:val="24"/>
          <w:szCs w:val="24"/>
        </w:rPr>
        <w:t xml:space="preserve">Tabela </w:t>
      </w:r>
      <w:r>
        <w:rPr>
          <w:sz w:val="24"/>
          <w:szCs w:val="24"/>
        </w:rPr>
        <w:fldChar w:fldCharType="begin"/>
      </w:r>
      <w:r>
        <w:rPr>
          <w:sz w:val="24"/>
          <w:szCs w:val="24"/>
        </w:rPr>
        <w:instrText>SEQ Chart \*ARABIC</w:instrText>
      </w:r>
      <w:r>
        <w:rPr>
          <w:sz w:val="24"/>
          <w:szCs w:val="24"/>
        </w:rPr>
        <w:fldChar w:fldCharType="separate"/>
      </w:r>
      <w:r>
        <w:rPr>
          <w:noProof/>
          <w:sz w:val="24"/>
          <w:szCs w:val="24"/>
        </w:rPr>
        <w:t>2</w:t>
      </w:r>
      <w:r>
        <w:rPr>
          <w:sz w:val="24"/>
          <w:szCs w:val="24"/>
        </w:rPr>
        <w:fldChar w:fldCharType="end"/>
      </w:r>
      <w:r>
        <w:rPr>
          <w:sz w:val="24"/>
          <w:szCs w:val="24"/>
        </w:rPr>
        <w:t>: Wydatki Gminy Nozdrzec w 2025</w:t>
      </w:r>
    </w:p>
    <w:tbl>
      <w:tblPr>
        <w:tblStyle w:val="TabelaPublink"/>
        <w:tblW w:w="5000" w:type="pct"/>
        <w:tblLook w:val="04A0" w:firstRow="1" w:lastRow="0" w:firstColumn="1" w:lastColumn="0" w:noHBand="0" w:noVBand="1"/>
      </w:tblPr>
      <w:tblGrid>
        <w:gridCol w:w="2244"/>
        <w:gridCol w:w="5268"/>
        <w:gridCol w:w="1550"/>
      </w:tblGrid>
      <w:tr w:rsidR="006852DB" w14:paraId="6BBDC5AF" w14:textId="77777777" w:rsidTr="006852D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91337FF"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Dział</w:t>
            </w:r>
          </w:p>
        </w:tc>
        <w:tc>
          <w:tcPr>
            <w:tcW w:w="4000"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1581A8A" w14:textId="77777777" w:rsidR="006852DB" w:rsidRDefault="006852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Wyszczególnienie</w:t>
            </w:r>
          </w:p>
        </w:tc>
        <w:tc>
          <w:tcPr>
            <w:tcW w:w="700"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BFEDF00" w14:textId="77777777" w:rsidR="006852DB" w:rsidRDefault="006852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Wartość (w zł)</w:t>
            </w:r>
          </w:p>
        </w:tc>
      </w:tr>
      <w:tr w:rsidR="006852DB" w14:paraId="0817DC2B" w14:textId="77777777" w:rsidTr="006852DB">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A55C93D"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801</w:t>
            </w:r>
          </w:p>
        </w:tc>
        <w:tc>
          <w:tcPr>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781618BA"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Oświata i wychowanie</w:t>
            </w:r>
          </w:p>
        </w:tc>
        <w:tc>
          <w:tcPr>
            <w:tcW w:w="1668"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2BF832C"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24 278 495,65</w:t>
            </w:r>
          </w:p>
        </w:tc>
      </w:tr>
      <w:tr w:rsidR="006852DB" w14:paraId="75938B2E" w14:textId="77777777" w:rsidTr="006852DB">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6662568"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900</w:t>
            </w:r>
          </w:p>
        </w:tc>
        <w:tc>
          <w:tcPr>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7B5D1B3"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Gospodarka komunalna i ochrona środowiska</w:t>
            </w:r>
          </w:p>
        </w:tc>
        <w:tc>
          <w:tcPr>
            <w:tcW w:w="1668"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53AA332"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15 170 868,67</w:t>
            </w:r>
          </w:p>
        </w:tc>
      </w:tr>
      <w:tr w:rsidR="006852DB" w14:paraId="1130F797" w14:textId="77777777" w:rsidTr="006852DB">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384F51A2"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855</w:t>
            </w:r>
          </w:p>
        </w:tc>
        <w:tc>
          <w:tcPr>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5FB794F"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Rodzina</w:t>
            </w:r>
          </w:p>
        </w:tc>
        <w:tc>
          <w:tcPr>
            <w:tcW w:w="1668"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B69B427"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11 891 772,80</w:t>
            </w:r>
          </w:p>
        </w:tc>
      </w:tr>
      <w:tr w:rsidR="006852DB" w14:paraId="576C8484" w14:textId="77777777" w:rsidTr="006852DB">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E9710E8"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750</w:t>
            </w:r>
          </w:p>
        </w:tc>
        <w:tc>
          <w:tcPr>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4705ED6"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Administracja publiczna</w:t>
            </w:r>
          </w:p>
        </w:tc>
        <w:tc>
          <w:tcPr>
            <w:tcW w:w="1668"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5F30752"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9 953 014,45</w:t>
            </w:r>
          </w:p>
        </w:tc>
      </w:tr>
      <w:tr w:rsidR="006852DB" w14:paraId="69DBB9A2" w14:textId="77777777" w:rsidTr="006852DB">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7924B0D7"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852</w:t>
            </w:r>
          </w:p>
        </w:tc>
        <w:tc>
          <w:tcPr>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FA10FBC"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Pomoc społeczna</w:t>
            </w:r>
          </w:p>
        </w:tc>
        <w:tc>
          <w:tcPr>
            <w:tcW w:w="1668"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30E55ADE"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5 198 915,36</w:t>
            </w:r>
          </w:p>
        </w:tc>
      </w:tr>
      <w:tr w:rsidR="006852DB" w14:paraId="1E2B3835" w14:textId="77777777" w:rsidTr="006852DB">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D6D6487"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lastRenderedPageBreak/>
              <w:t>921</w:t>
            </w:r>
          </w:p>
        </w:tc>
        <w:tc>
          <w:tcPr>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8B65F5D"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Kultura i ochrona dziedzictwa narodowego</w:t>
            </w:r>
          </w:p>
        </w:tc>
        <w:tc>
          <w:tcPr>
            <w:tcW w:w="1668"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7756832"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2 511 768,43</w:t>
            </w:r>
          </w:p>
        </w:tc>
      </w:tr>
      <w:tr w:rsidR="006852DB" w14:paraId="10F992B4" w14:textId="77777777" w:rsidTr="006852DB">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7B180E42"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600</w:t>
            </w:r>
          </w:p>
        </w:tc>
        <w:tc>
          <w:tcPr>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4E80557"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Transport i łączność</w:t>
            </w:r>
          </w:p>
        </w:tc>
        <w:tc>
          <w:tcPr>
            <w:tcW w:w="1668"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3421D51D"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2 423 691,92</w:t>
            </w:r>
          </w:p>
        </w:tc>
      </w:tr>
      <w:tr w:rsidR="006852DB" w14:paraId="46B9ADC0" w14:textId="77777777" w:rsidTr="006852DB">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17DBCB6"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754</w:t>
            </w:r>
          </w:p>
        </w:tc>
        <w:tc>
          <w:tcPr>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FBD6A3B"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Bezpieczeństwo publiczne i ochrona przeciwpożarowa</w:t>
            </w:r>
          </w:p>
        </w:tc>
        <w:tc>
          <w:tcPr>
            <w:tcW w:w="1668"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0A14AA8"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1 747 271,73</w:t>
            </w:r>
          </w:p>
        </w:tc>
      </w:tr>
      <w:tr w:rsidR="006852DB" w14:paraId="188AA8E5" w14:textId="77777777" w:rsidTr="006852DB">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C4B8AB9"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700</w:t>
            </w:r>
          </w:p>
        </w:tc>
        <w:tc>
          <w:tcPr>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915B6B1"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Gospodarka mieszkaniowa</w:t>
            </w:r>
          </w:p>
        </w:tc>
        <w:tc>
          <w:tcPr>
            <w:tcW w:w="1668"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310E9C30"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942 112,14</w:t>
            </w:r>
          </w:p>
        </w:tc>
      </w:tr>
      <w:tr w:rsidR="006852DB" w14:paraId="350FF9D1" w14:textId="77777777" w:rsidTr="006852DB">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A7E094C"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752</w:t>
            </w:r>
          </w:p>
        </w:tc>
        <w:tc>
          <w:tcPr>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7037739C"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Obrona narodowa</w:t>
            </w:r>
          </w:p>
        </w:tc>
        <w:tc>
          <w:tcPr>
            <w:tcW w:w="1668"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A5B210F"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685 351,00</w:t>
            </w:r>
          </w:p>
        </w:tc>
      </w:tr>
      <w:tr w:rsidR="006852DB" w14:paraId="72EE96E4" w14:textId="77777777" w:rsidTr="006852DB">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0EF97B3"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010</w:t>
            </w:r>
          </w:p>
        </w:tc>
        <w:tc>
          <w:tcPr>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29B8086"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Rolnictwo i łowiectwo</w:t>
            </w:r>
          </w:p>
        </w:tc>
        <w:tc>
          <w:tcPr>
            <w:tcW w:w="1668"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29E6DFE"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490 389,97</w:t>
            </w:r>
          </w:p>
        </w:tc>
      </w:tr>
      <w:tr w:rsidR="006852DB" w14:paraId="4858F192" w14:textId="77777777" w:rsidTr="006852DB">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61F9F11"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926</w:t>
            </w:r>
          </w:p>
        </w:tc>
        <w:tc>
          <w:tcPr>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6261AEE"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Kultura fizyczna</w:t>
            </w:r>
          </w:p>
        </w:tc>
        <w:tc>
          <w:tcPr>
            <w:tcW w:w="1668"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3EE3E870"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291 239,91</w:t>
            </w:r>
          </w:p>
        </w:tc>
      </w:tr>
      <w:tr w:rsidR="006852DB" w14:paraId="22B72C9A" w14:textId="77777777" w:rsidTr="006852DB">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7384290"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854</w:t>
            </w:r>
          </w:p>
        </w:tc>
        <w:tc>
          <w:tcPr>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45E3D97"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Edukacyjna opieka wychowawcza</w:t>
            </w:r>
          </w:p>
        </w:tc>
        <w:tc>
          <w:tcPr>
            <w:tcW w:w="1668"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E6DBB4D"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180 196,42</w:t>
            </w:r>
          </w:p>
        </w:tc>
      </w:tr>
      <w:tr w:rsidR="006852DB" w14:paraId="47E38C53" w14:textId="77777777" w:rsidTr="006852DB">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836C930"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400</w:t>
            </w:r>
          </w:p>
        </w:tc>
        <w:tc>
          <w:tcPr>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8D12DF3"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Wytwarzanie i zaopatrywanie w energię elektryczną, gaz i wodę</w:t>
            </w:r>
          </w:p>
        </w:tc>
        <w:tc>
          <w:tcPr>
            <w:tcW w:w="1668"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BDC9241"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162 765,05</w:t>
            </w:r>
          </w:p>
        </w:tc>
      </w:tr>
      <w:tr w:rsidR="006852DB" w14:paraId="62766C37" w14:textId="77777777" w:rsidTr="006852DB">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7F8B1547"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751</w:t>
            </w:r>
          </w:p>
        </w:tc>
        <w:tc>
          <w:tcPr>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5BC4FCA"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Urzędy naczelnych organów władzy państwowej, kontroli i ochrony prawa oraz sądownictwa</w:t>
            </w:r>
          </w:p>
        </w:tc>
        <w:tc>
          <w:tcPr>
            <w:tcW w:w="1668"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744DA9C2"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138 051,29</w:t>
            </w:r>
          </w:p>
        </w:tc>
      </w:tr>
      <w:tr w:rsidR="006852DB" w14:paraId="5A70AE71" w14:textId="77777777" w:rsidTr="006852DB">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742253D1"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851</w:t>
            </w:r>
          </w:p>
        </w:tc>
        <w:tc>
          <w:tcPr>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3F670F6"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Ochrona zdrowia</w:t>
            </w:r>
          </w:p>
        </w:tc>
        <w:tc>
          <w:tcPr>
            <w:tcW w:w="1668"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05866E9"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121 531,56</w:t>
            </w:r>
          </w:p>
        </w:tc>
      </w:tr>
      <w:tr w:rsidR="006852DB" w14:paraId="493ACC74" w14:textId="77777777" w:rsidTr="006852DB">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2FE10EED"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757</w:t>
            </w:r>
          </w:p>
        </w:tc>
        <w:tc>
          <w:tcPr>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8067535"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Obsługa długu publicznego</w:t>
            </w:r>
          </w:p>
        </w:tc>
        <w:tc>
          <w:tcPr>
            <w:tcW w:w="1668"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5ACB6DA9"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86 248,44</w:t>
            </w:r>
          </w:p>
        </w:tc>
      </w:tr>
      <w:tr w:rsidR="006852DB" w14:paraId="3AB81D4F" w14:textId="77777777" w:rsidTr="006852DB">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FC252BB"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710</w:t>
            </w:r>
          </w:p>
        </w:tc>
        <w:tc>
          <w:tcPr>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CECD2E9"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Działalność usługowa</w:t>
            </w:r>
          </w:p>
        </w:tc>
        <w:tc>
          <w:tcPr>
            <w:tcW w:w="1668"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7463FB99"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77 145,72</w:t>
            </w:r>
          </w:p>
        </w:tc>
      </w:tr>
      <w:tr w:rsidR="006852DB" w14:paraId="2ED731C9" w14:textId="77777777" w:rsidTr="006852DB">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4493BF0"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853</w:t>
            </w:r>
          </w:p>
        </w:tc>
        <w:tc>
          <w:tcPr>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488D30AB"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Pozostałe zadania w zakresie polityki społecznej</w:t>
            </w:r>
          </w:p>
        </w:tc>
        <w:tc>
          <w:tcPr>
            <w:tcW w:w="1668"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6B90D8B9"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12 216,00</w:t>
            </w:r>
          </w:p>
        </w:tc>
      </w:tr>
      <w:tr w:rsidR="006852DB" w14:paraId="4DA91944" w14:textId="77777777" w:rsidTr="006852DB">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09DBA2C"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758</w:t>
            </w:r>
          </w:p>
        </w:tc>
        <w:tc>
          <w:tcPr>
            <w:tcW w:w="1666"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0DFBEEC6"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Różne rozliczenia</w:t>
            </w:r>
          </w:p>
        </w:tc>
        <w:tc>
          <w:tcPr>
            <w:tcW w:w="1668" w:type="pct"/>
            <w:tcBorders>
              <w:top w:val="single" w:sz="4" w:space="0" w:color="93ACCE"/>
              <w:left w:val="single" w:sz="4" w:space="0" w:color="93ACCE"/>
              <w:bottom w:val="single" w:sz="4" w:space="0" w:color="93ACCE"/>
              <w:right w:val="single" w:sz="4" w:space="0" w:color="93ACCE"/>
            </w:tcBorders>
            <w:tcMar>
              <w:top w:w="11" w:type="dxa"/>
              <w:left w:w="85" w:type="dxa"/>
              <w:bottom w:w="6" w:type="dxa"/>
              <w:right w:w="85" w:type="dxa"/>
            </w:tcMar>
            <w:hideMark/>
          </w:tcPr>
          <w:p w14:paraId="1503CBAB"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w:t>
            </w:r>
          </w:p>
        </w:tc>
      </w:tr>
      <w:tr w:rsidR="006852DB" w14:paraId="5368AC30" w14:textId="77777777" w:rsidTr="006852DB">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93ACCE"/>
              <w:left w:val="single" w:sz="4" w:space="0" w:color="93ACCE"/>
              <w:bottom w:val="single" w:sz="4" w:space="0" w:color="93ACCE"/>
              <w:right w:val="single" w:sz="4" w:space="0" w:color="93ACCE"/>
            </w:tcBorders>
            <w:shd w:val="clear" w:color="auto" w:fill="F3F3F4"/>
            <w:tcMar>
              <w:top w:w="11" w:type="dxa"/>
              <w:left w:w="85" w:type="dxa"/>
              <w:bottom w:w="6" w:type="dxa"/>
              <w:right w:w="85" w:type="dxa"/>
            </w:tcMar>
          </w:tcPr>
          <w:p w14:paraId="6B3B1DBE" w14:textId="77777777" w:rsidR="006852DB" w:rsidRDefault="006852DB">
            <w:pPr>
              <w:jc w:val="right"/>
              <w:rPr>
                <w:rFonts w:ascii="Times New Roman" w:hAnsi="Times New Roman" w:cs="Times New Roman"/>
                <w:b/>
                <w:bCs/>
                <w:color w:val="000000"/>
                <w:sz w:val="24"/>
                <w:szCs w:val="24"/>
              </w:rPr>
            </w:pPr>
          </w:p>
        </w:tc>
        <w:tc>
          <w:tcPr>
            <w:tcW w:w="1666" w:type="pct"/>
            <w:tcBorders>
              <w:top w:val="single" w:sz="4" w:space="0" w:color="93ACCE"/>
              <w:left w:val="single" w:sz="4" w:space="0" w:color="93ACCE"/>
              <w:bottom w:val="single" w:sz="4" w:space="0" w:color="93ACCE"/>
              <w:right w:val="single" w:sz="4" w:space="0" w:color="93ACCE"/>
            </w:tcBorders>
            <w:shd w:val="clear" w:color="auto" w:fill="F3F3F4"/>
            <w:tcMar>
              <w:top w:w="11" w:type="dxa"/>
              <w:left w:w="85" w:type="dxa"/>
              <w:bottom w:w="6" w:type="dxa"/>
              <w:right w:w="85" w:type="dxa"/>
            </w:tcMar>
            <w:hideMark/>
          </w:tcPr>
          <w:p w14:paraId="55F0EC45" w14:textId="77777777" w:rsidR="006852DB" w:rsidRDefault="006852D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Pr>
                <w:rFonts w:ascii="Times New Roman" w:hAnsi="Times New Roman" w:cs="Times New Roman"/>
                <w:b/>
                <w:bCs/>
                <w:color w:val="000000"/>
                <w:sz w:val="24"/>
                <w:szCs w:val="24"/>
              </w:rPr>
              <w:t>Razem</w:t>
            </w:r>
          </w:p>
        </w:tc>
        <w:tc>
          <w:tcPr>
            <w:tcW w:w="1668" w:type="pct"/>
            <w:tcBorders>
              <w:top w:val="single" w:sz="4" w:space="0" w:color="93ACCE"/>
              <w:left w:val="single" w:sz="4" w:space="0" w:color="93ACCE"/>
              <w:bottom w:val="single" w:sz="4" w:space="0" w:color="93ACCE"/>
              <w:right w:val="single" w:sz="4" w:space="0" w:color="93ACCE"/>
            </w:tcBorders>
            <w:shd w:val="clear" w:color="auto" w:fill="F3F3F4"/>
            <w:tcMar>
              <w:top w:w="11" w:type="dxa"/>
              <w:left w:w="85" w:type="dxa"/>
              <w:bottom w:w="6" w:type="dxa"/>
              <w:right w:w="85" w:type="dxa"/>
            </w:tcMar>
            <w:hideMark/>
          </w:tcPr>
          <w:p w14:paraId="16A502CA" w14:textId="77777777" w:rsidR="006852DB" w:rsidRDefault="006852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Pr>
                <w:rFonts w:ascii="Times New Roman" w:hAnsi="Times New Roman" w:cs="Times New Roman"/>
                <w:b/>
                <w:bCs/>
                <w:color w:val="000000"/>
                <w:sz w:val="24"/>
                <w:szCs w:val="24"/>
              </w:rPr>
              <w:t>76 363 046,51</w:t>
            </w:r>
          </w:p>
        </w:tc>
      </w:tr>
    </w:tbl>
    <w:p w14:paraId="71A29F1A" w14:textId="77777777" w:rsidR="006852DB" w:rsidRDefault="006852DB" w:rsidP="006852DB">
      <w:pPr>
        <w:pStyle w:val="Legenda"/>
        <w:spacing w:line="276" w:lineRule="auto"/>
        <w:rPr>
          <w:b w:val="0"/>
          <w:sz w:val="24"/>
          <w:szCs w:val="24"/>
        </w:rPr>
      </w:pPr>
      <w:r>
        <w:rPr>
          <w:b w:val="0"/>
          <w:sz w:val="24"/>
          <w:szCs w:val="24"/>
        </w:rPr>
        <w:t xml:space="preserve">Zadłużenie Gminy Nozdrzec wyniosło </w:t>
      </w:r>
      <w:r>
        <w:rPr>
          <w:sz w:val="24"/>
          <w:szCs w:val="24"/>
        </w:rPr>
        <w:t>5 302 236,00 zł</w:t>
      </w:r>
      <w:r>
        <w:rPr>
          <w:b w:val="0"/>
          <w:sz w:val="24"/>
          <w:szCs w:val="24"/>
        </w:rPr>
        <w:t xml:space="preserve">. </w:t>
      </w:r>
    </w:p>
    <w:p w14:paraId="06BE9758" w14:textId="77777777" w:rsidR="006852DB" w:rsidRDefault="006852DB" w:rsidP="006852DB">
      <w:pPr>
        <w:pStyle w:val="Legenda"/>
        <w:spacing w:line="276" w:lineRule="auto"/>
        <w:rPr>
          <w:b w:val="0"/>
          <w:sz w:val="24"/>
          <w:szCs w:val="24"/>
        </w:rPr>
      </w:pPr>
      <w:r>
        <w:rPr>
          <w:b w:val="0"/>
          <w:sz w:val="24"/>
          <w:szCs w:val="24"/>
        </w:rPr>
        <w:t xml:space="preserve">Zadłużenie na mieszkańca to 700,98 zł. </w:t>
      </w:r>
    </w:p>
    <w:p w14:paraId="58C0B7DA" w14:textId="77777777" w:rsidR="006852DB" w:rsidRDefault="006852DB" w:rsidP="006852DB">
      <w:pPr>
        <w:pStyle w:val="Legenda"/>
        <w:spacing w:line="276" w:lineRule="auto"/>
        <w:rPr>
          <w:b w:val="0"/>
          <w:sz w:val="24"/>
          <w:szCs w:val="24"/>
        </w:rPr>
      </w:pPr>
      <w:r>
        <w:rPr>
          <w:b w:val="0"/>
          <w:sz w:val="24"/>
          <w:szCs w:val="24"/>
        </w:rPr>
        <w:t xml:space="preserve">Wynik budżetu bieżącego w wysokości 6 699 108,19 zł wskazuje na zdolność do realizacji inwestycji i spłaty zobowiązań bez pozyskiwania finansowania zewnętrznego. </w:t>
      </w:r>
    </w:p>
    <w:p w14:paraId="7459F877" w14:textId="77777777" w:rsidR="006852DB" w:rsidRDefault="006852DB" w:rsidP="006852DB">
      <w:pPr>
        <w:pStyle w:val="Legenda"/>
        <w:spacing w:before="0" w:after="0" w:line="276" w:lineRule="auto"/>
        <w:rPr>
          <w:b w:val="0"/>
          <w:sz w:val="24"/>
          <w:szCs w:val="24"/>
        </w:rPr>
      </w:pPr>
      <w:r>
        <w:rPr>
          <w:b w:val="0"/>
          <w:sz w:val="24"/>
          <w:szCs w:val="24"/>
        </w:rPr>
        <w:t>Koszt obsługi długu wyniósł 86 248,44 zł – i są to wydatki na zapłatę odsetek.</w:t>
      </w:r>
    </w:p>
    <w:p w14:paraId="3A9DD801" w14:textId="77777777" w:rsidR="006852DB" w:rsidRDefault="006852DB" w:rsidP="006852DB">
      <w:pPr>
        <w:spacing w:after="0"/>
        <w:jc w:val="center"/>
        <w:rPr>
          <w:rFonts w:ascii="Times New Roman" w:hAnsi="Times New Roman" w:cs="Times New Roman"/>
          <w:sz w:val="24"/>
          <w:szCs w:val="24"/>
        </w:rPr>
      </w:pPr>
    </w:p>
    <w:p w14:paraId="5474720F" w14:textId="77777777" w:rsidR="006852DB" w:rsidRDefault="006852DB" w:rsidP="006852DB">
      <w:pPr>
        <w:spacing w:after="0"/>
        <w:jc w:val="center"/>
        <w:rPr>
          <w:rFonts w:ascii="Times New Roman" w:hAnsi="Times New Roman" w:cs="Times New Roman"/>
          <w:b/>
          <w:sz w:val="24"/>
          <w:szCs w:val="24"/>
        </w:rPr>
      </w:pPr>
      <w:r>
        <w:rPr>
          <w:rFonts w:ascii="Times New Roman" w:hAnsi="Times New Roman" w:cs="Times New Roman"/>
          <w:b/>
          <w:sz w:val="24"/>
          <w:szCs w:val="24"/>
        </w:rPr>
        <w:t>Analiza rozwoju Gminy Nozdrzec na podstawie Rankingu Finansowego Samorządu Terytorialnego w Polsce w latach 2018–2025</w:t>
      </w:r>
    </w:p>
    <w:p w14:paraId="12487F2C" w14:textId="77777777" w:rsidR="006852DB" w:rsidRDefault="006852DB" w:rsidP="006852D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Analiza pozycji Gminy Nozdrzec w Rankingu Finansowym Samorządu Terytorialnego w Polsce w latach 2018–2025 pozwala na ocenę zmian zachodzących w obszarze kondycji finansowej Gminy w dłuższej perspektywie czasowej. Ranking ten ma charakter porównawczy i obejmuje jednostki samorządu terytorialnego w podziale na właściwe kategorie, w tym gminy </w:t>
      </w:r>
      <w:r>
        <w:rPr>
          <w:rFonts w:ascii="Times New Roman" w:hAnsi="Times New Roman" w:cs="Times New Roman"/>
          <w:sz w:val="24"/>
          <w:szCs w:val="24"/>
        </w:rPr>
        <w:lastRenderedPageBreak/>
        <w:t>wiejskie. Z tego względu wyniki Gminy Nozdrzec należy odnosić przede wszystkim do tej grupy jednostek, a nie do wszystkich samorządów łącznie. W rankingu zastosowano zestaw wskaźników finansowych obejmujących m.in. udział dochodów własnych w dochodach ogółem, relację nadwyżki operacyjnej do dochodów ogółem, udział wydatków inwestycyjnych w wydatkach ogółem, obciążenie wydatków bieżących wynagrodzeniami i pochodnymi, udział środków europejskich w wydatkach ogółem, relację zobowiązań do dochodów ogółem oraz udział podatku PIT w dochodach bieżących. Wskaźniki te służą budowie syntetycznej oceny kondycji finansowej jednostki, jednak nie obejmują wszystkich aspektów rozwoju lokalnego, takich jak jakość usług publicznych, stan infrastruktury, potrzeby inwestycyjne, czy uwarunkowania demograficzne.</w:t>
      </w:r>
    </w:p>
    <w:p w14:paraId="024366AC" w14:textId="77777777" w:rsidR="006852DB" w:rsidRDefault="006852DB" w:rsidP="006852DB">
      <w:pPr>
        <w:ind w:firstLine="708"/>
        <w:jc w:val="both"/>
        <w:rPr>
          <w:rFonts w:ascii="Times New Roman" w:hAnsi="Times New Roman" w:cs="Times New Roman"/>
          <w:sz w:val="24"/>
          <w:szCs w:val="24"/>
        </w:rPr>
      </w:pPr>
      <w:r>
        <w:rPr>
          <w:rFonts w:ascii="Times New Roman" w:hAnsi="Times New Roman" w:cs="Times New Roman"/>
          <w:sz w:val="24"/>
          <w:szCs w:val="24"/>
        </w:rPr>
        <w:t>Dla uporządkowania metodologii przyjętej w rankingu poniżej przedstawiono zestaw wskaźników wykorzystywanych do oceny kondycji finansowej jednostek samorządu terytorialnego.</w:t>
      </w:r>
    </w:p>
    <w:p w14:paraId="6EC683FD" w14:textId="77777777" w:rsidR="006852DB" w:rsidRDefault="006852DB" w:rsidP="006852DB">
      <w:pPr>
        <w:jc w:val="center"/>
        <w:rPr>
          <w:rFonts w:ascii="Times New Roman" w:hAnsi="Times New Roman" w:cs="Times New Roman"/>
          <w:b/>
          <w:sz w:val="24"/>
          <w:szCs w:val="24"/>
        </w:rPr>
      </w:pPr>
      <w:r>
        <w:rPr>
          <w:rFonts w:ascii="Times New Roman" w:hAnsi="Times New Roman" w:cs="Times New Roman"/>
          <w:b/>
          <w:sz w:val="24"/>
          <w:szCs w:val="24"/>
        </w:rPr>
        <w:t>Tabela 1. Wskaźniki wykorzystywane w Rankingu Finansowym Samorządu Terytorialnego w Polsce</w:t>
      </w:r>
    </w:p>
    <w:tbl>
      <w:tblPr>
        <w:tblStyle w:val="Tabela-Siatka"/>
        <w:tblW w:w="5000" w:type="pct"/>
        <w:jc w:val="center"/>
        <w:tblLayout w:type="fixed"/>
        <w:tblLook w:val="04A0" w:firstRow="1" w:lastRow="0" w:firstColumn="1" w:lastColumn="0" w:noHBand="0" w:noVBand="1"/>
      </w:tblPr>
      <w:tblGrid>
        <w:gridCol w:w="1032"/>
        <w:gridCol w:w="3442"/>
        <w:gridCol w:w="4588"/>
      </w:tblGrid>
      <w:tr w:rsidR="006852DB" w14:paraId="5A01AE69" w14:textId="77777777" w:rsidTr="006852DB">
        <w:trPr>
          <w:cantSplit/>
          <w:tblHeader/>
          <w:jc w:val="center"/>
        </w:trPr>
        <w:tc>
          <w:tcPr>
            <w:tcW w:w="1032" w:type="dxa"/>
            <w:tcBorders>
              <w:top w:val="single" w:sz="4" w:space="0" w:color="auto"/>
              <w:left w:val="single" w:sz="4" w:space="0" w:color="auto"/>
              <w:bottom w:val="single" w:sz="4" w:space="0" w:color="auto"/>
              <w:right w:val="single" w:sz="4" w:space="0" w:color="auto"/>
            </w:tcBorders>
            <w:shd w:val="clear" w:color="auto" w:fill="FFFFFF" w:themeFill="background1"/>
            <w:tcMar>
              <w:top w:w="60" w:type="dxa"/>
              <w:left w:w="60" w:type="dxa"/>
              <w:bottom w:w="60" w:type="dxa"/>
              <w:right w:w="60" w:type="dxa"/>
            </w:tcMar>
            <w:vAlign w:val="center"/>
            <w:hideMark/>
          </w:tcPr>
          <w:p w14:paraId="50C260E5"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Symbol</w:t>
            </w:r>
          </w:p>
        </w:tc>
        <w:tc>
          <w:tcPr>
            <w:tcW w:w="3442" w:type="dxa"/>
            <w:tcBorders>
              <w:top w:val="single" w:sz="4" w:space="0" w:color="auto"/>
              <w:left w:val="single" w:sz="4" w:space="0" w:color="auto"/>
              <w:bottom w:val="single" w:sz="4" w:space="0" w:color="auto"/>
              <w:right w:val="single" w:sz="4" w:space="0" w:color="auto"/>
            </w:tcBorders>
            <w:shd w:val="clear" w:color="auto" w:fill="FFFFFF" w:themeFill="background1"/>
            <w:tcMar>
              <w:top w:w="60" w:type="dxa"/>
              <w:left w:w="60" w:type="dxa"/>
              <w:bottom w:w="60" w:type="dxa"/>
              <w:right w:w="60" w:type="dxa"/>
            </w:tcMar>
            <w:vAlign w:val="center"/>
            <w:hideMark/>
          </w:tcPr>
          <w:p w14:paraId="4C0C15D2"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Zakres wskaźnika</w:t>
            </w:r>
          </w:p>
        </w:tc>
        <w:tc>
          <w:tcPr>
            <w:tcW w:w="4588" w:type="dxa"/>
            <w:tcBorders>
              <w:top w:val="single" w:sz="4" w:space="0" w:color="auto"/>
              <w:left w:val="single" w:sz="4" w:space="0" w:color="auto"/>
              <w:bottom w:val="single" w:sz="4" w:space="0" w:color="auto"/>
              <w:right w:val="single" w:sz="4" w:space="0" w:color="auto"/>
            </w:tcBorders>
            <w:shd w:val="clear" w:color="auto" w:fill="FFFFFF" w:themeFill="background1"/>
            <w:tcMar>
              <w:top w:w="60" w:type="dxa"/>
              <w:left w:w="60" w:type="dxa"/>
              <w:bottom w:w="60" w:type="dxa"/>
              <w:right w:w="60" w:type="dxa"/>
            </w:tcMar>
            <w:vAlign w:val="center"/>
            <w:hideMark/>
          </w:tcPr>
          <w:p w14:paraId="06ADF0F6"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Znaczenie dla oceny kondycji finansowej</w:t>
            </w:r>
          </w:p>
        </w:tc>
      </w:tr>
      <w:tr w:rsidR="006852DB" w14:paraId="38CAB26B" w14:textId="77777777" w:rsidTr="006852DB">
        <w:trPr>
          <w:cantSplit/>
          <w:jc w:val="center"/>
        </w:trPr>
        <w:tc>
          <w:tcPr>
            <w:tcW w:w="103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D8CCFF5"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W1</w:t>
            </w:r>
          </w:p>
        </w:tc>
        <w:tc>
          <w:tcPr>
            <w:tcW w:w="344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E12AD5D"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Udział dochodów własnych w dochodach ogółem</w:t>
            </w:r>
          </w:p>
        </w:tc>
        <w:tc>
          <w:tcPr>
            <w:tcW w:w="4588"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D91ADF0"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Pokazuje poziom samodzielności dochodowej jednostki.</w:t>
            </w:r>
          </w:p>
        </w:tc>
      </w:tr>
      <w:tr w:rsidR="006852DB" w14:paraId="5AF028BD" w14:textId="77777777" w:rsidTr="006852DB">
        <w:trPr>
          <w:cantSplit/>
          <w:jc w:val="center"/>
        </w:trPr>
        <w:tc>
          <w:tcPr>
            <w:tcW w:w="103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32B91BB"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W2</w:t>
            </w:r>
          </w:p>
        </w:tc>
        <w:tc>
          <w:tcPr>
            <w:tcW w:w="344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9828B20"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Relacja nadwyżki operacyjnej do dochodów ogółem</w:t>
            </w:r>
          </w:p>
        </w:tc>
        <w:tc>
          <w:tcPr>
            <w:tcW w:w="4588"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30201C73"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Obrazuje zdolność do finansowania inwestycji i utrzymywania stabilności budżetowej.</w:t>
            </w:r>
          </w:p>
        </w:tc>
      </w:tr>
      <w:tr w:rsidR="006852DB" w14:paraId="4309242F" w14:textId="77777777" w:rsidTr="006852DB">
        <w:trPr>
          <w:cantSplit/>
          <w:jc w:val="center"/>
        </w:trPr>
        <w:tc>
          <w:tcPr>
            <w:tcW w:w="103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A57C702"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W3</w:t>
            </w:r>
          </w:p>
        </w:tc>
        <w:tc>
          <w:tcPr>
            <w:tcW w:w="344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47A643B"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Udział wydatków inwestycyjnych w wydatkach ogółem</w:t>
            </w:r>
          </w:p>
        </w:tc>
        <w:tc>
          <w:tcPr>
            <w:tcW w:w="4588"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663F05F"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Wskazuje skalę aktywności inwestycyjnej jednostki.</w:t>
            </w:r>
          </w:p>
        </w:tc>
      </w:tr>
      <w:tr w:rsidR="006852DB" w14:paraId="2FF553EA" w14:textId="77777777" w:rsidTr="006852DB">
        <w:trPr>
          <w:cantSplit/>
          <w:jc w:val="center"/>
        </w:trPr>
        <w:tc>
          <w:tcPr>
            <w:tcW w:w="103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0BDF757"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W4</w:t>
            </w:r>
          </w:p>
        </w:tc>
        <w:tc>
          <w:tcPr>
            <w:tcW w:w="344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2C69D66"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Obciążenie wydatków bieżących wynagrodzeniami i pochodnymi</w:t>
            </w:r>
          </w:p>
        </w:tc>
        <w:tc>
          <w:tcPr>
            <w:tcW w:w="4588"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38910EE6"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Pokazuje udział kosztów osobowych w strukturze wydatków bieżących.</w:t>
            </w:r>
          </w:p>
        </w:tc>
      </w:tr>
      <w:tr w:rsidR="006852DB" w14:paraId="600F7F16" w14:textId="77777777" w:rsidTr="006852DB">
        <w:trPr>
          <w:cantSplit/>
          <w:jc w:val="center"/>
        </w:trPr>
        <w:tc>
          <w:tcPr>
            <w:tcW w:w="103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1A100FC"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W5</w:t>
            </w:r>
          </w:p>
        </w:tc>
        <w:tc>
          <w:tcPr>
            <w:tcW w:w="344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8AFC09A"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Udział środków europejskich w wydatkach ogółem</w:t>
            </w:r>
          </w:p>
        </w:tc>
        <w:tc>
          <w:tcPr>
            <w:tcW w:w="4588"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197CB3EE"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Obrazuje wykorzystanie środków europejskich w finansowaniu zadań.</w:t>
            </w:r>
          </w:p>
        </w:tc>
      </w:tr>
      <w:tr w:rsidR="006852DB" w14:paraId="5DC7E27D" w14:textId="77777777" w:rsidTr="006852DB">
        <w:trPr>
          <w:cantSplit/>
          <w:jc w:val="center"/>
        </w:trPr>
        <w:tc>
          <w:tcPr>
            <w:tcW w:w="103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D8B4FB9"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W6</w:t>
            </w:r>
          </w:p>
        </w:tc>
        <w:tc>
          <w:tcPr>
            <w:tcW w:w="344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47E5926"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Relacja zobowiązań do dochodów ogółem</w:t>
            </w:r>
          </w:p>
        </w:tc>
        <w:tc>
          <w:tcPr>
            <w:tcW w:w="4588"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E2F0B0E"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Pokazuje ocenę relacji zadłużenia do poziomu dochodów.</w:t>
            </w:r>
          </w:p>
        </w:tc>
      </w:tr>
      <w:tr w:rsidR="006852DB" w14:paraId="3999DE53" w14:textId="77777777" w:rsidTr="006852DB">
        <w:trPr>
          <w:cantSplit/>
          <w:jc w:val="center"/>
        </w:trPr>
        <w:tc>
          <w:tcPr>
            <w:tcW w:w="103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848BD69"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W7</w:t>
            </w:r>
          </w:p>
        </w:tc>
        <w:tc>
          <w:tcPr>
            <w:tcW w:w="344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997437A"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Udział podatku PIT w dochodach bieżących</w:t>
            </w:r>
          </w:p>
        </w:tc>
        <w:tc>
          <w:tcPr>
            <w:tcW w:w="4588"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3B049376"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Wskazuje znaczenie udziału w PIT w strukturze dochodów bieżących.</w:t>
            </w:r>
          </w:p>
        </w:tc>
      </w:tr>
    </w:tbl>
    <w:p w14:paraId="5EF2E26E" w14:textId="77777777" w:rsidR="006852DB" w:rsidRDefault="006852DB" w:rsidP="006852DB">
      <w:pPr>
        <w:jc w:val="both"/>
        <w:rPr>
          <w:rFonts w:ascii="Times New Roman" w:hAnsi="Times New Roman" w:cs="Times New Roman"/>
          <w:sz w:val="24"/>
          <w:szCs w:val="24"/>
        </w:rPr>
      </w:pPr>
      <w:r>
        <w:rPr>
          <w:rFonts w:ascii="Times New Roman" w:hAnsi="Times New Roman" w:cs="Times New Roman"/>
          <w:b/>
          <w:sz w:val="24"/>
          <w:szCs w:val="24"/>
        </w:rPr>
        <w:t>Źródło:</w:t>
      </w:r>
      <w:r>
        <w:rPr>
          <w:rFonts w:ascii="Times New Roman" w:hAnsi="Times New Roman" w:cs="Times New Roman"/>
          <w:sz w:val="24"/>
          <w:szCs w:val="24"/>
        </w:rPr>
        <w:t xml:space="preserve"> opracowanie własne na podstawie metodologii Rankingów Finansowych Samorządu Terytorialnego w Polsce.</w:t>
      </w:r>
    </w:p>
    <w:p w14:paraId="26E56C5B"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Z tego powodu wyniki Rankingu Finansowego JST powinny być traktowane jako ważne, ale pomocnicze narzędzie oceny rozwoju Gminy. Ranking pokazuje pozycję Gminy na tle innych jednostek, lecz nie stanowi pełnego audytu sytuacji społeczno-gospodarczej.</w:t>
      </w:r>
    </w:p>
    <w:p w14:paraId="4A7AA318" w14:textId="77777777" w:rsidR="006852DB" w:rsidRDefault="006852DB" w:rsidP="006852DB">
      <w:pPr>
        <w:jc w:val="both"/>
        <w:rPr>
          <w:rFonts w:ascii="Times New Roman" w:hAnsi="Times New Roman" w:cs="Times New Roman"/>
          <w:sz w:val="24"/>
          <w:szCs w:val="24"/>
        </w:rPr>
      </w:pPr>
      <w:r>
        <w:rPr>
          <w:rFonts w:ascii="Times New Roman" w:hAnsi="Times New Roman" w:cs="Times New Roman"/>
          <w:sz w:val="24"/>
          <w:szCs w:val="24"/>
        </w:rPr>
        <w:lastRenderedPageBreak/>
        <w:t>Należy również mieć na uwadze, że miejsce rankingowe zależy nie tylko od zmian zachodzących w samej Gminie Nozdrzec, ale także od wyników pozostałych gmin wiejskich. Poprawa lub pogorszenie miejsca w danym roku może więc wynikać zarówno z realnej zmiany parametrów finansowych Gminy, jak i z dynamiki zmian w innych jednostkach. Mimo tych ograniczeń zestawienie danych za osiem kolejnych lat pozwala uchwycić istotny trend, a w przypadku Gminy Nozdrzec jest to trend wyraźnie pozytywny.</w:t>
      </w:r>
    </w:p>
    <w:p w14:paraId="5DCFA6DC" w14:textId="77777777" w:rsidR="006852DB" w:rsidRDefault="006852DB" w:rsidP="006852DB">
      <w:pPr>
        <w:pStyle w:val="CaptionCustom"/>
        <w:keepNext/>
        <w:jc w:val="center"/>
        <w:rPr>
          <w:rFonts w:cs="Times New Roman"/>
          <w:b/>
          <w:sz w:val="24"/>
          <w:szCs w:val="24"/>
          <w:lang w:val="pl-PL"/>
        </w:rPr>
      </w:pPr>
      <w:r>
        <w:rPr>
          <w:rFonts w:cs="Times New Roman"/>
          <w:b/>
          <w:sz w:val="24"/>
          <w:szCs w:val="24"/>
          <w:lang w:val="pl-PL"/>
        </w:rPr>
        <w:t>Tabela 2. Pozycja Gminy Nozdrzec w Rankingu Finansowym Samorządu Terytorialnego w Polsce w latach 2018–2025</w:t>
      </w:r>
    </w:p>
    <w:tbl>
      <w:tblPr>
        <w:tblStyle w:val="Tabela-Siatka"/>
        <w:tblW w:w="5000" w:type="pct"/>
        <w:jc w:val="center"/>
        <w:tblLayout w:type="fixed"/>
        <w:tblLook w:val="04A0" w:firstRow="1" w:lastRow="0" w:firstColumn="1" w:lastColumn="0" w:noHBand="0" w:noVBand="1"/>
      </w:tblPr>
      <w:tblGrid>
        <w:gridCol w:w="716"/>
        <w:gridCol w:w="1757"/>
        <w:gridCol w:w="1976"/>
        <w:gridCol w:w="2304"/>
        <w:gridCol w:w="1373"/>
        <w:gridCol w:w="936"/>
      </w:tblGrid>
      <w:tr w:rsidR="006852DB" w14:paraId="361C1428" w14:textId="77777777" w:rsidTr="006852DB">
        <w:trPr>
          <w:cantSplit/>
          <w:tblHeader/>
          <w:jc w:val="center"/>
        </w:trPr>
        <w:tc>
          <w:tcPr>
            <w:tcW w:w="716" w:type="dxa"/>
            <w:tcBorders>
              <w:top w:val="single" w:sz="4" w:space="0" w:color="auto"/>
              <w:left w:val="single" w:sz="4" w:space="0" w:color="auto"/>
              <w:bottom w:val="single" w:sz="4" w:space="0" w:color="auto"/>
              <w:right w:val="single" w:sz="4" w:space="0" w:color="auto"/>
            </w:tcBorders>
            <w:shd w:val="clear" w:color="auto" w:fill="FFFFFF" w:themeFill="background1"/>
            <w:tcMar>
              <w:top w:w="60" w:type="dxa"/>
              <w:left w:w="60" w:type="dxa"/>
              <w:bottom w:w="60" w:type="dxa"/>
              <w:right w:w="60" w:type="dxa"/>
            </w:tcMar>
            <w:vAlign w:val="center"/>
            <w:hideMark/>
          </w:tcPr>
          <w:p w14:paraId="02412948"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Rok</w:t>
            </w:r>
          </w:p>
        </w:tc>
        <w:tc>
          <w:tcPr>
            <w:tcW w:w="1757" w:type="dxa"/>
            <w:tcBorders>
              <w:top w:val="single" w:sz="4" w:space="0" w:color="auto"/>
              <w:left w:val="single" w:sz="4" w:space="0" w:color="auto"/>
              <w:bottom w:val="single" w:sz="4" w:space="0" w:color="auto"/>
              <w:right w:val="single" w:sz="4" w:space="0" w:color="auto"/>
            </w:tcBorders>
            <w:shd w:val="clear" w:color="auto" w:fill="FFFFFF" w:themeFill="background1"/>
            <w:tcMar>
              <w:top w:w="60" w:type="dxa"/>
              <w:left w:w="60" w:type="dxa"/>
              <w:bottom w:w="60" w:type="dxa"/>
              <w:right w:w="60" w:type="dxa"/>
            </w:tcMar>
            <w:vAlign w:val="center"/>
            <w:hideMark/>
          </w:tcPr>
          <w:p w14:paraId="18D95D17"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Miejsce Gminy Nozdrzec</w:t>
            </w:r>
          </w:p>
        </w:tc>
        <w:tc>
          <w:tcPr>
            <w:tcW w:w="1976" w:type="dxa"/>
            <w:tcBorders>
              <w:top w:val="single" w:sz="4" w:space="0" w:color="auto"/>
              <w:left w:val="single" w:sz="4" w:space="0" w:color="auto"/>
              <w:bottom w:val="single" w:sz="4" w:space="0" w:color="auto"/>
              <w:right w:val="single" w:sz="4" w:space="0" w:color="auto"/>
            </w:tcBorders>
            <w:shd w:val="clear" w:color="auto" w:fill="FFFFFF" w:themeFill="background1"/>
            <w:tcMar>
              <w:top w:w="60" w:type="dxa"/>
              <w:left w:w="60" w:type="dxa"/>
              <w:bottom w:w="60" w:type="dxa"/>
              <w:right w:w="60" w:type="dxa"/>
            </w:tcMar>
            <w:vAlign w:val="center"/>
            <w:hideMark/>
          </w:tcPr>
          <w:p w14:paraId="65D4FC18"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Liczba gmin wiejskich w rankingu</w:t>
            </w:r>
          </w:p>
        </w:tc>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Mar>
              <w:top w:w="60" w:type="dxa"/>
              <w:left w:w="60" w:type="dxa"/>
              <w:bottom w:w="60" w:type="dxa"/>
              <w:right w:w="60" w:type="dxa"/>
            </w:tcMar>
            <w:vAlign w:val="center"/>
            <w:hideMark/>
          </w:tcPr>
          <w:p w14:paraId="36D8132A"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Zmiana miejsca względem roku poprzedniego</w:t>
            </w:r>
          </w:p>
        </w:tc>
        <w:tc>
          <w:tcPr>
            <w:tcW w:w="1373" w:type="dxa"/>
            <w:tcBorders>
              <w:top w:val="single" w:sz="4" w:space="0" w:color="auto"/>
              <w:left w:val="single" w:sz="4" w:space="0" w:color="auto"/>
              <w:bottom w:val="single" w:sz="4" w:space="0" w:color="auto"/>
              <w:right w:val="single" w:sz="4" w:space="0" w:color="auto"/>
            </w:tcBorders>
            <w:shd w:val="clear" w:color="auto" w:fill="FFFFFF" w:themeFill="background1"/>
            <w:tcMar>
              <w:top w:w="60" w:type="dxa"/>
              <w:left w:w="60" w:type="dxa"/>
              <w:bottom w:w="60" w:type="dxa"/>
              <w:right w:w="60" w:type="dxa"/>
            </w:tcMar>
            <w:vAlign w:val="center"/>
            <w:hideMark/>
          </w:tcPr>
          <w:p w14:paraId="1A64020F"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Indeks syntetyczny</w:t>
            </w:r>
          </w:p>
        </w:tc>
        <w:tc>
          <w:tcPr>
            <w:tcW w:w="936" w:type="dxa"/>
            <w:tcBorders>
              <w:top w:val="single" w:sz="4" w:space="0" w:color="auto"/>
              <w:left w:val="single" w:sz="4" w:space="0" w:color="auto"/>
              <w:bottom w:val="single" w:sz="4" w:space="0" w:color="auto"/>
              <w:right w:val="single" w:sz="4" w:space="0" w:color="auto"/>
            </w:tcBorders>
            <w:shd w:val="clear" w:color="auto" w:fill="FFFFFF" w:themeFill="background1"/>
            <w:tcMar>
              <w:top w:w="60" w:type="dxa"/>
              <w:left w:w="60" w:type="dxa"/>
              <w:bottom w:w="60" w:type="dxa"/>
              <w:right w:w="60" w:type="dxa"/>
            </w:tcMar>
            <w:vAlign w:val="center"/>
            <w:hideMark/>
          </w:tcPr>
          <w:p w14:paraId="09AFBE16"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Dystans</w:t>
            </w:r>
          </w:p>
        </w:tc>
      </w:tr>
      <w:tr w:rsidR="006852DB" w14:paraId="628DE48C" w14:textId="77777777" w:rsidTr="006852DB">
        <w:trPr>
          <w:cantSplit/>
          <w:jc w:val="center"/>
        </w:trPr>
        <w:tc>
          <w:tcPr>
            <w:tcW w:w="71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E3E04EA"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2018</w:t>
            </w:r>
          </w:p>
        </w:tc>
        <w:tc>
          <w:tcPr>
            <w:tcW w:w="1757"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C4F82A9"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1546</w:t>
            </w:r>
          </w:p>
        </w:tc>
        <w:tc>
          <w:tcPr>
            <w:tcW w:w="197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1547EC2"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1548</w:t>
            </w:r>
          </w:p>
        </w:tc>
        <w:tc>
          <w:tcPr>
            <w:tcW w:w="2304"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18FD1DC"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w:t>
            </w:r>
          </w:p>
        </w:tc>
        <w:tc>
          <w:tcPr>
            <w:tcW w:w="1373"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1572C8A8"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1,5723</w:t>
            </w:r>
          </w:p>
        </w:tc>
        <w:tc>
          <w:tcPr>
            <w:tcW w:w="93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F887F70"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w:t>
            </w:r>
          </w:p>
        </w:tc>
      </w:tr>
      <w:tr w:rsidR="006852DB" w14:paraId="4D042473" w14:textId="77777777" w:rsidTr="006852DB">
        <w:trPr>
          <w:cantSplit/>
          <w:jc w:val="center"/>
        </w:trPr>
        <w:tc>
          <w:tcPr>
            <w:tcW w:w="71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885A83F"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2019</w:t>
            </w:r>
          </w:p>
        </w:tc>
        <w:tc>
          <w:tcPr>
            <w:tcW w:w="1757"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3A946D7A"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1523</w:t>
            </w:r>
          </w:p>
        </w:tc>
        <w:tc>
          <w:tcPr>
            <w:tcW w:w="197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B38AD12"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1547</w:t>
            </w:r>
          </w:p>
        </w:tc>
        <w:tc>
          <w:tcPr>
            <w:tcW w:w="2304"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8547DE0"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+23</w:t>
            </w:r>
          </w:p>
        </w:tc>
        <w:tc>
          <w:tcPr>
            <w:tcW w:w="1373"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C6E01C5"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1,5759</w:t>
            </w:r>
          </w:p>
        </w:tc>
        <w:tc>
          <w:tcPr>
            <w:tcW w:w="93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346C51A"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66%</w:t>
            </w:r>
          </w:p>
        </w:tc>
      </w:tr>
      <w:tr w:rsidR="006852DB" w14:paraId="21615EBC" w14:textId="77777777" w:rsidTr="006852DB">
        <w:trPr>
          <w:cantSplit/>
          <w:jc w:val="center"/>
        </w:trPr>
        <w:tc>
          <w:tcPr>
            <w:tcW w:w="71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32F73DDA"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2020</w:t>
            </w:r>
          </w:p>
        </w:tc>
        <w:tc>
          <w:tcPr>
            <w:tcW w:w="1757"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20C9828"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1472</w:t>
            </w:r>
          </w:p>
        </w:tc>
        <w:tc>
          <w:tcPr>
            <w:tcW w:w="197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83606B4"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1533</w:t>
            </w:r>
          </w:p>
        </w:tc>
        <w:tc>
          <w:tcPr>
            <w:tcW w:w="2304"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BAC0EDD"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+51</w:t>
            </w:r>
          </w:p>
        </w:tc>
        <w:tc>
          <w:tcPr>
            <w:tcW w:w="1373"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2C32E91"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1,6220</w:t>
            </w:r>
          </w:p>
        </w:tc>
        <w:tc>
          <w:tcPr>
            <w:tcW w:w="93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4DE5B4C"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65%</w:t>
            </w:r>
          </w:p>
        </w:tc>
      </w:tr>
      <w:tr w:rsidR="006852DB" w14:paraId="4CF3C114" w14:textId="77777777" w:rsidTr="006852DB">
        <w:trPr>
          <w:cantSplit/>
          <w:jc w:val="center"/>
        </w:trPr>
        <w:tc>
          <w:tcPr>
            <w:tcW w:w="71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F7C09E5"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2021</w:t>
            </w:r>
          </w:p>
        </w:tc>
        <w:tc>
          <w:tcPr>
            <w:tcW w:w="1757"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494677D"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1419</w:t>
            </w:r>
          </w:p>
        </w:tc>
        <w:tc>
          <w:tcPr>
            <w:tcW w:w="197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C530353"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1533</w:t>
            </w:r>
          </w:p>
        </w:tc>
        <w:tc>
          <w:tcPr>
            <w:tcW w:w="2304"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7B3439E"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+53</w:t>
            </w:r>
          </w:p>
        </w:tc>
        <w:tc>
          <w:tcPr>
            <w:tcW w:w="1373"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335F4A4"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1,8900</w:t>
            </w:r>
          </w:p>
        </w:tc>
        <w:tc>
          <w:tcPr>
            <w:tcW w:w="93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7F7152A"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59%</w:t>
            </w:r>
          </w:p>
        </w:tc>
      </w:tr>
      <w:tr w:rsidR="006852DB" w14:paraId="4C79C27B" w14:textId="77777777" w:rsidTr="006852DB">
        <w:trPr>
          <w:cantSplit/>
          <w:jc w:val="center"/>
        </w:trPr>
        <w:tc>
          <w:tcPr>
            <w:tcW w:w="71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3E42E76B"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2022</w:t>
            </w:r>
          </w:p>
        </w:tc>
        <w:tc>
          <w:tcPr>
            <w:tcW w:w="1757"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7B4D4D5"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1400</w:t>
            </w:r>
          </w:p>
        </w:tc>
        <w:tc>
          <w:tcPr>
            <w:tcW w:w="197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F55A480"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1513</w:t>
            </w:r>
          </w:p>
        </w:tc>
        <w:tc>
          <w:tcPr>
            <w:tcW w:w="2304"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394BA62"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+19</w:t>
            </w:r>
          </w:p>
        </w:tc>
        <w:tc>
          <w:tcPr>
            <w:tcW w:w="1373"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BBF336B"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2,0500</w:t>
            </w:r>
          </w:p>
        </w:tc>
        <w:tc>
          <w:tcPr>
            <w:tcW w:w="93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1246669"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53%</w:t>
            </w:r>
          </w:p>
        </w:tc>
      </w:tr>
      <w:tr w:rsidR="006852DB" w14:paraId="597150C8" w14:textId="77777777" w:rsidTr="006852DB">
        <w:trPr>
          <w:cantSplit/>
          <w:jc w:val="center"/>
        </w:trPr>
        <w:tc>
          <w:tcPr>
            <w:tcW w:w="71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626B795"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2023</w:t>
            </w:r>
          </w:p>
        </w:tc>
        <w:tc>
          <w:tcPr>
            <w:tcW w:w="1757"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65DB33C"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1111</w:t>
            </w:r>
          </w:p>
        </w:tc>
        <w:tc>
          <w:tcPr>
            <w:tcW w:w="197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13B1D20D"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1464</w:t>
            </w:r>
          </w:p>
        </w:tc>
        <w:tc>
          <w:tcPr>
            <w:tcW w:w="2304"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7D3FA9D"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+289</w:t>
            </w:r>
          </w:p>
        </w:tc>
        <w:tc>
          <w:tcPr>
            <w:tcW w:w="1373"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A42343A"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2,2800</w:t>
            </w:r>
          </w:p>
        </w:tc>
        <w:tc>
          <w:tcPr>
            <w:tcW w:w="93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8DA4AB9"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45%</w:t>
            </w:r>
          </w:p>
        </w:tc>
      </w:tr>
      <w:tr w:rsidR="006852DB" w14:paraId="425B63FA" w14:textId="77777777" w:rsidTr="006852DB">
        <w:trPr>
          <w:cantSplit/>
          <w:jc w:val="center"/>
        </w:trPr>
        <w:tc>
          <w:tcPr>
            <w:tcW w:w="71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B34DD9F"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2024</w:t>
            </w:r>
          </w:p>
        </w:tc>
        <w:tc>
          <w:tcPr>
            <w:tcW w:w="1757"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6271C36"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1231</w:t>
            </w:r>
          </w:p>
        </w:tc>
        <w:tc>
          <w:tcPr>
            <w:tcW w:w="197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57242C6"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1454</w:t>
            </w:r>
          </w:p>
        </w:tc>
        <w:tc>
          <w:tcPr>
            <w:tcW w:w="2304"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B7862C6"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-120</w:t>
            </w:r>
          </w:p>
        </w:tc>
        <w:tc>
          <w:tcPr>
            <w:tcW w:w="1373"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4720C4A"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2,2000</w:t>
            </w:r>
          </w:p>
        </w:tc>
        <w:tc>
          <w:tcPr>
            <w:tcW w:w="93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64E3BDD"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49%</w:t>
            </w:r>
          </w:p>
        </w:tc>
      </w:tr>
      <w:tr w:rsidR="006852DB" w14:paraId="4DF96E05" w14:textId="77777777" w:rsidTr="006852DB">
        <w:trPr>
          <w:cantSplit/>
          <w:jc w:val="center"/>
        </w:trPr>
        <w:tc>
          <w:tcPr>
            <w:tcW w:w="71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7174DBA"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2025</w:t>
            </w:r>
          </w:p>
        </w:tc>
        <w:tc>
          <w:tcPr>
            <w:tcW w:w="1757"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40DC597"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971</w:t>
            </w:r>
          </w:p>
        </w:tc>
        <w:tc>
          <w:tcPr>
            <w:tcW w:w="197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F6216B5"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1459</w:t>
            </w:r>
          </w:p>
        </w:tc>
        <w:tc>
          <w:tcPr>
            <w:tcW w:w="2304"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10E0A53"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+260</w:t>
            </w:r>
          </w:p>
        </w:tc>
        <w:tc>
          <w:tcPr>
            <w:tcW w:w="1373"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2AEF3A2"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2,7600</w:t>
            </w:r>
          </w:p>
        </w:tc>
        <w:tc>
          <w:tcPr>
            <w:tcW w:w="93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CC573D4"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36%</w:t>
            </w:r>
          </w:p>
        </w:tc>
      </w:tr>
    </w:tbl>
    <w:p w14:paraId="74FEA622" w14:textId="77777777" w:rsidR="006852DB" w:rsidRDefault="006852DB" w:rsidP="006852DB">
      <w:pPr>
        <w:pStyle w:val="CaptionCustom"/>
        <w:keepNext/>
        <w:spacing w:before="0"/>
        <w:rPr>
          <w:rFonts w:cs="Times New Roman"/>
          <w:i/>
          <w:sz w:val="24"/>
          <w:szCs w:val="24"/>
          <w:lang w:val="pl-PL"/>
        </w:rPr>
      </w:pPr>
      <w:r>
        <w:rPr>
          <w:rFonts w:cs="Times New Roman"/>
          <w:b/>
          <w:sz w:val="24"/>
          <w:szCs w:val="24"/>
          <w:lang w:val="pl-PL"/>
        </w:rPr>
        <w:t>Źródło:</w:t>
      </w:r>
      <w:r>
        <w:rPr>
          <w:rFonts w:cs="Times New Roman"/>
          <w:sz w:val="24"/>
          <w:szCs w:val="24"/>
          <w:lang w:val="pl-PL"/>
        </w:rPr>
        <w:t xml:space="preserve"> opracowanie własne na podstawie metodologii Rankingów Finansowych Samorządu Terytorialnego w Polsce.</w:t>
      </w:r>
    </w:p>
    <w:p w14:paraId="68384AE7" w14:textId="77777777" w:rsidR="006852DB" w:rsidRDefault="006852DB" w:rsidP="006852DB">
      <w:pPr>
        <w:pStyle w:val="CaptionCustom"/>
        <w:keepNext/>
        <w:spacing w:before="0" w:after="0"/>
        <w:ind w:firstLine="708"/>
        <w:jc w:val="both"/>
        <w:rPr>
          <w:rFonts w:cs="Times New Roman"/>
          <w:sz w:val="24"/>
          <w:szCs w:val="24"/>
          <w:lang w:val="pl-PL"/>
        </w:rPr>
      </w:pPr>
      <w:r>
        <w:rPr>
          <w:rFonts w:cs="Times New Roman"/>
          <w:sz w:val="24"/>
          <w:szCs w:val="24"/>
          <w:lang w:val="pl-PL"/>
        </w:rPr>
        <w:t>W 2018 r. Gmina Nozdrzec zajęła 1546. miejsce na 1548 gmin wiejskich objętych rankingiem. Była to zatem pozycja znajdująca się w ścisłej końcówce zestawienia. Indeks syntetyczny Gminy wynosił wówczas 1,5723. Oznacza to, że punkt wyjścia analizowanego okresu był bardzo niski, a dalsze wyniki należy oceniać przede wszystkim jako proces stopniowego wychodzenia z najniższych pozycji rankingowych. W 2019 r. Gmina Nozdrzec zajęła 1523. miejsce na 1547 gmin wiejskich, przy indeksie 1,5759. W 2020 r. awansowała na 1472. miejsce, osiągając indeks 1,6220. W 2021 r. zajęła 1419. miejsce z indeksem 1,8900, natomiast w 2022 r. 1400. miejsce z indeksem 2,0500. Dane te wskazują, że w pierwszej części analizowanego okresu poprawa miała charakter stopniowy. Gmina nadal pozostawała w dolnej części zestawienia, jednak z roku na rok przesuwała się na wyższe pozycje, a jednocześnie poprawiał się jej indeks syntetyczny.</w:t>
      </w:r>
    </w:p>
    <w:p w14:paraId="529E7721" w14:textId="77777777" w:rsidR="006852DB" w:rsidRDefault="006852DB" w:rsidP="006852DB">
      <w:pPr>
        <w:pStyle w:val="CaptionCustom"/>
        <w:keepNext/>
        <w:spacing w:before="0" w:after="0"/>
        <w:ind w:firstLine="708"/>
        <w:jc w:val="both"/>
        <w:rPr>
          <w:rFonts w:cs="Times New Roman"/>
          <w:sz w:val="24"/>
          <w:szCs w:val="24"/>
          <w:lang w:val="pl-PL"/>
        </w:rPr>
      </w:pPr>
      <w:r>
        <w:rPr>
          <w:rFonts w:cs="Times New Roman"/>
          <w:sz w:val="24"/>
          <w:szCs w:val="24"/>
          <w:lang w:val="pl-PL"/>
        </w:rPr>
        <w:t xml:space="preserve">Istotna zmiana nastąpiła w 2023 r., kiedy Gmina Nozdrzec awansowała na 1111. miejsce wśród gmin wiejskich, osiągając indeks 2,2800. Był to pierwszy wyraźny skok pozycji rankingowej w analizowanym okresie. Awans z 1400. miejsca w 2022 r. na 1111. miejsce w 2023 r. oznaczał poprawę o 289 pozycji. Szczególnie istotne jest to, że poprawa ta nastąpiła </w:t>
      </w:r>
      <w:r>
        <w:rPr>
          <w:rFonts w:cs="Times New Roman"/>
          <w:sz w:val="24"/>
          <w:szCs w:val="24"/>
          <w:lang w:val="pl-PL"/>
        </w:rPr>
        <w:lastRenderedPageBreak/>
        <w:t>w warunkach trudnych dla sektora samorządowego. W latach poprzedzających rok 2023 jednostki samorządu terytorialnego mierzyły się z konsekwencjami pandemii COVID-19, wzrostem kosztów realizacji zadań, zmianami w systemie podatkowym, wysoką inflacją oraz skutkami wojny w Ukrainie. Na tym tle poprawa pozycji Gminy Nozdrzec w 2023 r. zasługuje na pozytywną ocenę, choć powinna być interpretowana w sposób ostrożny i z uwzględnieniem porównawczego charakteru rankingu.</w:t>
      </w:r>
    </w:p>
    <w:p w14:paraId="244D0674" w14:textId="77777777" w:rsidR="006852DB" w:rsidRDefault="006852DB" w:rsidP="006852DB">
      <w:pPr>
        <w:pStyle w:val="CaptionCustom"/>
        <w:keepNext/>
        <w:spacing w:before="0" w:after="0"/>
        <w:ind w:firstLine="708"/>
        <w:jc w:val="both"/>
        <w:rPr>
          <w:rFonts w:cs="Times New Roman"/>
          <w:sz w:val="24"/>
          <w:szCs w:val="24"/>
          <w:lang w:val="pl-PL"/>
        </w:rPr>
      </w:pPr>
      <w:r>
        <w:rPr>
          <w:rFonts w:cs="Times New Roman"/>
          <w:sz w:val="24"/>
          <w:szCs w:val="24"/>
          <w:lang w:val="pl-PL"/>
        </w:rPr>
        <w:t>W 2024 r. nastąpiła korekta pozycji Gminy. Nozdrzec zajął 1231. miejsce, a indeks obniżył się do 2,2000. Spadek o 120 pozycji względem 2023 r. nie powinien być jednak traktowany jako odwrócenie całego trendu. Pozycja Gminy w 2024 r. nadal była wyraźnie lepsza niż w latach 2018–2022, a indeks syntetyczny pozostawał znacznie wyższy niż w początkowym okresie analizy. Można zatem uznać, że 2024 r. miał charakter korekty po wcześniejszym, bardzo wyraźnym awansie, a nie powrotu do sytuacji wyjściowej. Wskaźniki za 2024 r. wskazują także, że mimo spadku miejsca rankingowego utrzymywał się relatywnie wysoki komponent inwestycyjny, co ma istotne znaczenie dla oceny potencjału rozwojowego Gminy</w:t>
      </w:r>
    </w:p>
    <w:p w14:paraId="39FD6556" w14:textId="77777777" w:rsidR="006852DB" w:rsidRDefault="006852DB" w:rsidP="006852DB">
      <w:pPr>
        <w:pStyle w:val="CaptionCustom"/>
        <w:keepNext/>
        <w:spacing w:before="0" w:after="0"/>
        <w:ind w:firstLine="708"/>
        <w:jc w:val="both"/>
        <w:rPr>
          <w:rFonts w:cs="Times New Roman"/>
          <w:sz w:val="24"/>
          <w:szCs w:val="24"/>
          <w:lang w:val="pl-PL"/>
        </w:rPr>
      </w:pPr>
      <w:r>
        <w:rPr>
          <w:rFonts w:cs="Times New Roman"/>
          <w:sz w:val="24"/>
          <w:szCs w:val="24"/>
          <w:lang w:val="pl-PL"/>
        </w:rPr>
        <w:t>Najlepszy wynik w całym analizowanym okresie Gmina Nozdrzec osiągnęła w 2025 r. Zajęła wówczas 971. miejsce na 1459 gmin wiejskich, przy indeksie syntetycznym 2,7600. W stosunku do 2024 r. oznaczało to awans o 260 pozycji, natomiast w porównaniu z 2018 r. poprawę aż o 575 miejsc. Jest to zmiana bardzo istotna, ponieważ Gmina przeszła od pozycji znajdującej się w ścisłej końcówce zestawienia do miejsca wyraźnie wyższego, pozwalającego mówić o opuszczeniu najniższej części rankingu. Nie oznacza to jeszcze wejścia do grupy liderów finansowych wśród gmin wiejskich, ale oznacza istotne wzmocnienie pozycji porównawczej Gminy.</w:t>
      </w:r>
    </w:p>
    <w:p w14:paraId="49255BE0" w14:textId="77777777" w:rsidR="006852DB" w:rsidRDefault="006852DB" w:rsidP="006852DB">
      <w:pPr>
        <w:pStyle w:val="CaptionCustom"/>
        <w:keepNext/>
        <w:jc w:val="center"/>
        <w:rPr>
          <w:rFonts w:cs="Times New Roman"/>
          <w:sz w:val="24"/>
          <w:szCs w:val="24"/>
          <w:lang w:val="pl-PL"/>
        </w:rPr>
      </w:pPr>
      <w:r>
        <w:rPr>
          <w:rFonts w:cs="Times New Roman"/>
          <w:b/>
          <w:sz w:val="24"/>
          <w:szCs w:val="24"/>
          <w:lang w:val="pl-PL"/>
        </w:rPr>
        <w:t>Tabela 3. Zmiana pozycji Gminy Nozdrzec w ujęciu etapowym</w:t>
      </w:r>
    </w:p>
    <w:tbl>
      <w:tblPr>
        <w:tblStyle w:val="Tabela-Siatka"/>
        <w:tblW w:w="5000" w:type="pct"/>
        <w:jc w:val="center"/>
        <w:tblLayout w:type="fixed"/>
        <w:tblLook w:val="04A0" w:firstRow="1" w:lastRow="0" w:firstColumn="1" w:lastColumn="0" w:noHBand="0" w:noVBand="1"/>
      </w:tblPr>
      <w:tblGrid>
        <w:gridCol w:w="1114"/>
        <w:gridCol w:w="2225"/>
        <w:gridCol w:w="5723"/>
      </w:tblGrid>
      <w:tr w:rsidR="006852DB" w14:paraId="61A1322D" w14:textId="77777777" w:rsidTr="006852DB">
        <w:trPr>
          <w:cantSplit/>
          <w:tblHeader/>
          <w:jc w:val="center"/>
        </w:trPr>
        <w:tc>
          <w:tcPr>
            <w:tcW w:w="1114" w:type="dxa"/>
            <w:tcBorders>
              <w:top w:val="single" w:sz="4" w:space="0" w:color="auto"/>
              <w:left w:val="single" w:sz="4" w:space="0" w:color="auto"/>
              <w:bottom w:val="single" w:sz="4" w:space="0" w:color="auto"/>
              <w:right w:val="single" w:sz="4" w:space="0" w:color="auto"/>
            </w:tcBorders>
            <w:shd w:val="clear" w:color="auto" w:fill="FFFFFF" w:themeFill="background1"/>
            <w:tcMar>
              <w:top w:w="60" w:type="dxa"/>
              <w:left w:w="60" w:type="dxa"/>
              <w:bottom w:w="60" w:type="dxa"/>
              <w:right w:w="60" w:type="dxa"/>
            </w:tcMar>
            <w:vAlign w:val="center"/>
            <w:hideMark/>
          </w:tcPr>
          <w:p w14:paraId="39426CBA"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Okres</w:t>
            </w:r>
          </w:p>
        </w:tc>
        <w:tc>
          <w:tcPr>
            <w:tcW w:w="2225" w:type="dxa"/>
            <w:tcBorders>
              <w:top w:val="single" w:sz="4" w:space="0" w:color="auto"/>
              <w:left w:val="single" w:sz="4" w:space="0" w:color="auto"/>
              <w:bottom w:val="single" w:sz="4" w:space="0" w:color="auto"/>
              <w:right w:val="single" w:sz="4" w:space="0" w:color="auto"/>
            </w:tcBorders>
            <w:shd w:val="clear" w:color="auto" w:fill="FFFFFF" w:themeFill="background1"/>
            <w:tcMar>
              <w:top w:w="60" w:type="dxa"/>
              <w:left w:w="60" w:type="dxa"/>
              <w:bottom w:w="60" w:type="dxa"/>
              <w:right w:w="60" w:type="dxa"/>
            </w:tcMar>
            <w:vAlign w:val="center"/>
            <w:hideMark/>
          </w:tcPr>
          <w:p w14:paraId="4451F8EE"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Charakter zmiany</w:t>
            </w:r>
          </w:p>
        </w:tc>
        <w:tc>
          <w:tcPr>
            <w:tcW w:w="5723" w:type="dxa"/>
            <w:tcBorders>
              <w:top w:val="single" w:sz="4" w:space="0" w:color="auto"/>
              <w:left w:val="single" w:sz="4" w:space="0" w:color="auto"/>
              <w:bottom w:val="single" w:sz="4" w:space="0" w:color="auto"/>
              <w:right w:val="single" w:sz="4" w:space="0" w:color="auto"/>
            </w:tcBorders>
            <w:shd w:val="clear" w:color="auto" w:fill="FFFFFF" w:themeFill="background1"/>
            <w:tcMar>
              <w:top w:w="60" w:type="dxa"/>
              <w:left w:w="60" w:type="dxa"/>
              <w:bottom w:w="60" w:type="dxa"/>
              <w:right w:w="60" w:type="dxa"/>
            </w:tcMar>
            <w:vAlign w:val="center"/>
            <w:hideMark/>
          </w:tcPr>
          <w:p w14:paraId="17C7A8BE"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Najważniejsze obserwacje</w:t>
            </w:r>
          </w:p>
        </w:tc>
      </w:tr>
      <w:tr w:rsidR="006852DB" w14:paraId="3395A466" w14:textId="77777777" w:rsidTr="006852DB">
        <w:trPr>
          <w:cantSplit/>
          <w:jc w:val="center"/>
        </w:trPr>
        <w:tc>
          <w:tcPr>
            <w:tcW w:w="1114"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00EC82F"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2018–2020</w:t>
            </w:r>
          </w:p>
        </w:tc>
        <w:tc>
          <w:tcPr>
            <w:tcW w:w="2225"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22272C3"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Bardzo niska pozycja wyjściowa i początek poprawy</w:t>
            </w:r>
          </w:p>
        </w:tc>
        <w:tc>
          <w:tcPr>
            <w:tcW w:w="5723"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E998BD2"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Gmina znajdowała się w końcowej części rankingu, jednak poprawiała pozycję z 1546. miejsca w 2018 r. do 1472. miejsca w 2020 r. Indeks wzrósł z 1,5723 do 1,6220.</w:t>
            </w:r>
          </w:p>
        </w:tc>
      </w:tr>
      <w:tr w:rsidR="006852DB" w14:paraId="5C52126C" w14:textId="77777777" w:rsidTr="006852DB">
        <w:trPr>
          <w:cantSplit/>
          <w:jc w:val="center"/>
        </w:trPr>
        <w:tc>
          <w:tcPr>
            <w:tcW w:w="1114"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ED09DDF"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2021–2022</w:t>
            </w:r>
          </w:p>
        </w:tc>
        <w:tc>
          <w:tcPr>
            <w:tcW w:w="2225"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4452C0E"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Stopniowe wzmacnianie pozycji</w:t>
            </w:r>
          </w:p>
        </w:tc>
        <w:tc>
          <w:tcPr>
            <w:tcW w:w="5723"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1CB81032"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Dalszy awans do 1419. miejsca w 2021 r. i 1400. miejsca w 2022 r. W tym okresie indeks wzrósł do 2,0500.</w:t>
            </w:r>
          </w:p>
        </w:tc>
      </w:tr>
      <w:tr w:rsidR="006852DB" w14:paraId="312D143F" w14:textId="77777777" w:rsidTr="006852DB">
        <w:trPr>
          <w:cantSplit/>
          <w:jc w:val="center"/>
        </w:trPr>
        <w:tc>
          <w:tcPr>
            <w:tcW w:w="1114"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399A548"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2023</w:t>
            </w:r>
          </w:p>
        </w:tc>
        <w:tc>
          <w:tcPr>
            <w:tcW w:w="2225"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8669226"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Wyraźny awans</w:t>
            </w:r>
          </w:p>
        </w:tc>
        <w:tc>
          <w:tcPr>
            <w:tcW w:w="5723"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201913A"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Awans o 289 pozycji, z 1400. miejsca na 1111. miejsce. Istotnie wzrósł komponent inwestycyjny W3.</w:t>
            </w:r>
          </w:p>
        </w:tc>
      </w:tr>
      <w:tr w:rsidR="006852DB" w14:paraId="6E4D3F47" w14:textId="77777777" w:rsidTr="006852DB">
        <w:trPr>
          <w:cantSplit/>
          <w:jc w:val="center"/>
        </w:trPr>
        <w:tc>
          <w:tcPr>
            <w:tcW w:w="1114"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96E74E1"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2024</w:t>
            </w:r>
          </w:p>
        </w:tc>
        <w:tc>
          <w:tcPr>
            <w:tcW w:w="2225"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D8693DD"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Korekta pozycji</w:t>
            </w:r>
          </w:p>
        </w:tc>
        <w:tc>
          <w:tcPr>
            <w:tcW w:w="5723"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EE33AA1"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Spadek na 1231. miejsce, jednak bez powrotu do sytuacji z lat 2018–2022. Utrzymał się relatywnie wysoki wskaźnik W3.</w:t>
            </w:r>
          </w:p>
        </w:tc>
      </w:tr>
      <w:tr w:rsidR="006852DB" w14:paraId="4E7FF849" w14:textId="77777777" w:rsidTr="006852DB">
        <w:trPr>
          <w:cantSplit/>
          <w:jc w:val="center"/>
        </w:trPr>
        <w:tc>
          <w:tcPr>
            <w:tcW w:w="1114"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4816C53"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2025</w:t>
            </w:r>
          </w:p>
        </w:tc>
        <w:tc>
          <w:tcPr>
            <w:tcW w:w="2225"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1425646D"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Najlepszy wynik w analizowanym okresie</w:t>
            </w:r>
          </w:p>
        </w:tc>
        <w:tc>
          <w:tcPr>
            <w:tcW w:w="5723"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98A6CE1"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Awans na 971. miejsce oraz najwyższy indeks syntetyczny w całym okresie, tj. 2,7600.</w:t>
            </w:r>
          </w:p>
        </w:tc>
      </w:tr>
    </w:tbl>
    <w:p w14:paraId="1E64EECD" w14:textId="77777777" w:rsidR="006852DB" w:rsidRDefault="006852DB" w:rsidP="006852DB">
      <w:pPr>
        <w:pStyle w:val="CaptionCustom"/>
        <w:keepNext/>
        <w:spacing w:before="0"/>
        <w:rPr>
          <w:rFonts w:cs="Times New Roman"/>
          <w:i/>
          <w:sz w:val="24"/>
          <w:szCs w:val="24"/>
          <w:lang w:val="pl-PL"/>
        </w:rPr>
      </w:pPr>
      <w:r>
        <w:rPr>
          <w:rFonts w:cs="Times New Roman"/>
          <w:b/>
          <w:sz w:val="24"/>
          <w:szCs w:val="24"/>
          <w:lang w:val="pl-PL"/>
        </w:rPr>
        <w:lastRenderedPageBreak/>
        <w:t>Źródło:</w:t>
      </w:r>
      <w:r>
        <w:rPr>
          <w:rFonts w:cs="Times New Roman"/>
          <w:sz w:val="24"/>
          <w:szCs w:val="24"/>
          <w:lang w:val="pl-PL"/>
        </w:rPr>
        <w:t xml:space="preserve"> </w:t>
      </w:r>
      <w:r>
        <w:rPr>
          <w:rFonts w:cs="Times New Roman"/>
          <w:i/>
          <w:sz w:val="24"/>
          <w:szCs w:val="24"/>
          <w:lang w:val="pl-PL"/>
        </w:rPr>
        <w:t>opracowanie własne na podstawie metodologii Rankingów Finansowych Samorządu Terytorialnego w Polsce.</w:t>
      </w:r>
    </w:p>
    <w:p w14:paraId="2129DFA1" w14:textId="77777777" w:rsidR="006852DB" w:rsidRDefault="006852DB" w:rsidP="006852DB">
      <w:pPr>
        <w:pStyle w:val="CaptionCustom"/>
        <w:keepNext/>
        <w:spacing w:before="0" w:after="0"/>
        <w:ind w:firstLine="708"/>
        <w:jc w:val="both"/>
        <w:rPr>
          <w:rFonts w:cs="Times New Roman"/>
          <w:sz w:val="24"/>
          <w:szCs w:val="24"/>
          <w:lang w:val="pl-PL"/>
        </w:rPr>
      </w:pPr>
      <w:r>
        <w:rPr>
          <w:rFonts w:cs="Times New Roman"/>
          <w:sz w:val="24"/>
          <w:szCs w:val="24"/>
          <w:lang w:val="pl-PL"/>
        </w:rPr>
        <w:t>Poprawę widać również na poziomie indeksu syntetycznego. W 2018 r. wynosił on 1,5723, natomiast w 2025 r. osiągnął wartość 2,7600. Oznacza to wzrost o 1,1877 punktu, czyli o około 75,5% względem wartości początkowej. Jest to szczególnie ważne, ponieważ sama pozycja rankingowa może być częściowo zależna od wyników innych gmin, natomiast wzrost indeksu pokazuje poprawę łącznej oceny Gminy w ramach zastosowanej metodologii. Wzrost ten nie miał charakteru jednorazowego. W latach 2018–2022 indeks wzrastał stopniowo, następnie w 2023 r. osiągnął 2,2800, w 2024 r. obniżył się nieznacznie do 2,2000, a w 2025 r. wzrósł do najwyższego poziomu w całym badanym okresie.</w:t>
      </w:r>
    </w:p>
    <w:p w14:paraId="5E74DCF5" w14:textId="77777777" w:rsidR="006852DB" w:rsidRDefault="006852DB" w:rsidP="006852DB">
      <w:pPr>
        <w:pStyle w:val="CaptionCustom"/>
        <w:keepNext/>
        <w:spacing w:before="0" w:after="0"/>
        <w:ind w:firstLine="708"/>
        <w:jc w:val="both"/>
        <w:rPr>
          <w:rFonts w:cs="Times New Roman"/>
          <w:sz w:val="24"/>
          <w:szCs w:val="24"/>
          <w:lang w:val="pl-PL"/>
        </w:rPr>
      </w:pPr>
      <w:r>
        <w:rPr>
          <w:rFonts w:cs="Times New Roman"/>
          <w:sz w:val="24"/>
          <w:szCs w:val="24"/>
          <w:lang w:val="pl-PL"/>
        </w:rPr>
        <w:t xml:space="preserve">Szczególnie istotna dla oceny rozwoju Gminy Nozdrzec jest zmiana wskaźnika odnoszącego się do udziału wydatków inwestycyjnych w wydatkach ogółem. W 2018 r. wskaźnik ten wynosił 0,0000, w 2019 r. 0,0409, w 2020 r. 0,0560, w 2021 r. 0,0800, a w 2022 r. 0,1600. Wyraźna zmiana nastąpiła w latach 2023–2025, kiedy wskaźnik osiągnął odpowiednio 0,3900, 0,3600 i 0,3900. Oznacza to, że w końcowej części analizowanego okresu komponent inwestycyjny stał się znacznie silniejszym elementem oceny finansowej Gminy. </w:t>
      </w:r>
      <w:r>
        <w:rPr>
          <w:rFonts w:cs="Times New Roman"/>
          <w:sz w:val="24"/>
          <w:szCs w:val="24"/>
          <w:lang w:val="pl-PL"/>
        </w:rPr>
        <w:br/>
        <w:t>W ujęciu rozwojowym jest to jeden z najważniejszych wniosków płynących z rankingu. Wzrost aktywności inwestycyjnej wskazuje, że Gmina coraz wyraźniej przechodziła od funkcjonowania skoncentrowanego głównie na bieżącym wykonywaniu zadań do modelu, w którym większą rolę odgrywają działania majątkowe i infrastrukturalne</w:t>
      </w:r>
    </w:p>
    <w:p w14:paraId="444D890E" w14:textId="77777777" w:rsidR="006852DB" w:rsidRDefault="006852DB" w:rsidP="006852DB">
      <w:pPr>
        <w:pStyle w:val="CaptionCustom"/>
        <w:keepNext/>
        <w:jc w:val="center"/>
        <w:rPr>
          <w:rFonts w:cs="Times New Roman"/>
          <w:b/>
          <w:sz w:val="24"/>
          <w:szCs w:val="24"/>
          <w:lang w:val="pl-PL"/>
        </w:rPr>
      </w:pPr>
      <w:r>
        <w:rPr>
          <w:rFonts w:cs="Times New Roman"/>
          <w:b/>
          <w:sz w:val="24"/>
          <w:szCs w:val="24"/>
          <w:lang w:val="pl-PL"/>
        </w:rPr>
        <w:t>Tabela 4. Wartości wskaźników cząstkowych Gminy Nozdrzec w latach 2018–2025</w:t>
      </w:r>
    </w:p>
    <w:tbl>
      <w:tblPr>
        <w:tblStyle w:val="Tabela-Siatka"/>
        <w:tblW w:w="5000" w:type="pct"/>
        <w:jc w:val="center"/>
        <w:tblLayout w:type="fixed"/>
        <w:tblLook w:val="04A0" w:firstRow="1" w:lastRow="0" w:firstColumn="1" w:lastColumn="0" w:noHBand="0" w:noVBand="1"/>
      </w:tblPr>
      <w:tblGrid>
        <w:gridCol w:w="812"/>
        <w:gridCol w:w="1000"/>
        <w:gridCol w:w="1000"/>
        <w:gridCol w:w="1000"/>
        <w:gridCol w:w="1000"/>
        <w:gridCol w:w="1000"/>
        <w:gridCol w:w="1000"/>
        <w:gridCol w:w="1000"/>
        <w:gridCol w:w="1250"/>
      </w:tblGrid>
      <w:tr w:rsidR="006852DB" w14:paraId="6BDE336E" w14:textId="77777777" w:rsidTr="006852DB">
        <w:trPr>
          <w:cantSplit/>
          <w:tblHeader/>
          <w:jc w:val="center"/>
        </w:trPr>
        <w:tc>
          <w:tcPr>
            <w:tcW w:w="812" w:type="dxa"/>
            <w:tcBorders>
              <w:top w:val="single" w:sz="4" w:space="0" w:color="auto"/>
              <w:left w:val="single" w:sz="4" w:space="0" w:color="auto"/>
              <w:bottom w:val="single" w:sz="4" w:space="0" w:color="auto"/>
              <w:right w:val="single" w:sz="4" w:space="0" w:color="auto"/>
            </w:tcBorders>
            <w:shd w:val="clear" w:color="auto" w:fill="FFFFFF" w:themeFill="background1"/>
            <w:tcMar>
              <w:top w:w="60" w:type="dxa"/>
              <w:left w:w="60" w:type="dxa"/>
              <w:bottom w:w="60" w:type="dxa"/>
              <w:right w:w="60" w:type="dxa"/>
            </w:tcMar>
            <w:vAlign w:val="center"/>
            <w:hideMark/>
          </w:tcPr>
          <w:p w14:paraId="6D8FC70F"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Rok</w:t>
            </w:r>
          </w:p>
        </w:tc>
        <w:tc>
          <w:tcPr>
            <w:tcW w:w="1000" w:type="dxa"/>
            <w:tcBorders>
              <w:top w:val="single" w:sz="4" w:space="0" w:color="auto"/>
              <w:left w:val="single" w:sz="4" w:space="0" w:color="auto"/>
              <w:bottom w:val="single" w:sz="4" w:space="0" w:color="auto"/>
              <w:right w:val="single" w:sz="4" w:space="0" w:color="auto"/>
            </w:tcBorders>
            <w:shd w:val="clear" w:color="auto" w:fill="FFFFFF" w:themeFill="background1"/>
            <w:tcMar>
              <w:top w:w="60" w:type="dxa"/>
              <w:left w:w="60" w:type="dxa"/>
              <w:bottom w:w="60" w:type="dxa"/>
              <w:right w:w="60" w:type="dxa"/>
            </w:tcMar>
            <w:vAlign w:val="center"/>
            <w:hideMark/>
          </w:tcPr>
          <w:p w14:paraId="3FD476A5"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W1</w:t>
            </w:r>
          </w:p>
        </w:tc>
        <w:tc>
          <w:tcPr>
            <w:tcW w:w="1000" w:type="dxa"/>
            <w:tcBorders>
              <w:top w:val="single" w:sz="4" w:space="0" w:color="auto"/>
              <w:left w:val="single" w:sz="4" w:space="0" w:color="auto"/>
              <w:bottom w:val="single" w:sz="4" w:space="0" w:color="auto"/>
              <w:right w:val="single" w:sz="4" w:space="0" w:color="auto"/>
            </w:tcBorders>
            <w:shd w:val="clear" w:color="auto" w:fill="FFFFFF" w:themeFill="background1"/>
            <w:tcMar>
              <w:top w:w="60" w:type="dxa"/>
              <w:left w:w="60" w:type="dxa"/>
              <w:bottom w:w="60" w:type="dxa"/>
              <w:right w:w="60" w:type="dxa"/>
            </w:tcMar>
            <w:vAlign w:val="center"/>
            <w:hideMark/>
          </w:tcPr>
          <w:p w14:paraId="54D87CDE"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W2</w:t>
            </w:r>
          </w:p>
        </w:tc>
        <w:tc>
          <w:tcPr>
            <w:tcW w:w="1000" w:type="dxa"/>
            <w:tcBorders>
              <w:top w:val="single" w:sz="4" w:space="0" w:color="auto"/>
              <w:left w:val="single" w:sz="4" w:space="0" w:color="auto"/>
              <w:bottom w:val="single" w:sz="4" w:space="0" w:color="auto"/>
              <w:right w:val="single" w:sz="4" w:space="0" w:color="auto"/>
            </w:tcBorders>
            <w:shd w:val="clear" w:color="auto" w:fill="FFFFFF" w:themeFill="background1"/>
            <w:tcMar>
              <w:top w:w="60" w:type="dxa"/>
              <w:left w:w="60" w:type="dxa"/>
              <w:bottom w:w="60" w:type="dxa"/>
              <w:right w:w="60" w:type="dxa"/>
            </w:tcMar>
            <w:vAlign w:val="center"/>
            <w:hideMark/>
          </w:tcPr>
          <w:p w14:paraId="103B4431"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W3</w:t>
            </w:r>
          </w:p>
        </w:tc>
        <w:tc>
          <w:tcPr>
            <w:tcW w:w="1000" w:type="dxa"/>
            <w:tcBorders>
              <w:top w:val="single" w:sz="4" w:space="0" w:color="auto"/>
              <w:left w:val="single" w:sz="4" w:space="0" w:color="auto"/>
              <w:bottom w:val="single" w:sz="4" w:space="0" w:color="auto"/>
              <w:right w:val="single" w:sz="4" w:space="0" w:color="auto"/>
            </w:tcBorders>
            <w:shd w:val="clear" w:color="auto" w:fill="FFFFFF" w:themeFill="background1"/>
            <w:tcMar>
              <w:top w:w="60" w:type="dxa"/>
              <w:left w:w="60" w:type="dxa"/>
              <w:bottom w:w="60" w:type="dxa"/>
              <w:right w:w="60" w:type="dxa"/>
            </w:tcMar>
            <w:vAlign w:val="center"/>
            <w:hideMark/>
          </w:tcPr>
          <w:p w14:paraId="4CB3C2B9"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W4</w:t>
            </w:r>
          </w:p>
        </w:tc>
        <w:tc>
          <w:tcPr>
            <w:tcW w:w="1000" w:type="dxa"/>
            <w:tcBorders>
              <w:top w:val="single" w:sz="4" w:space="0" w:color="auto"/>
              <w:left w:val="single" w:sz="4" w:space="0" w:color="auto"/>
              <w:bottom w:val="single" w:sz="4" w:space="0" w:color="auto"/>
              <w:right w:val="single" w:sz="4" w:space="0" w:color="auto"/>
            </w:tcBorders>
            <w:shd w:val="clear" w:color="auto" w:fill="FFFFFF" w:themeFill="background1"/>
            <w:tcMar>
              <w:top w:w="60" w:type="dxa"/>
              <w:left w:w="60" w:type="dxa"/>
              <w:bottom w:w="60" w:type="dxa"/>
              <w:right w:w="60" w:type="dxa"/>
            </w:tcMar>
            <w:vAlign w:val="center"/>
            <w:hideMark/>
          </w:tcPr>
          <w:p w14:paraId="27421285"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W5</w:t>
            </w:r>
          </w:p>
        </w:tc>
        <w:tc>
          <w:tcPr>
            <w:tcW w:w="1000" w:type="dxa"/>
            <w:tcBorders>
              <w:top w:val="single" w:sz="4" w:space="0" w:color="auto"/>
              <w:left w:val="single" w:sz="4" w:space="0" w:color="auto"/>
              <w:bottom w:val="single" w:sz="4" w:space="0" w:color="auto"/>
              <w:right w:val="single" w:sz="4" w:space="0" w:color="auto"/>
            </w:tcBorders>
            <w:shd w:val="clear" w:color="auto" w:fill="FFFFFF" w:themeFill="background1"/>
            <w:tcMar>
              <w:top w:w="60" w:type="dxa"/>
              <w:left w:w="60" w:type="dxa"/>
              <w:bottom w:w="60" w:type="dxa"/>
              <w:right w:w="60" w:type="dxa"/>
            </w:tcMar>
            <w:vAlign w:val="center"/>
            <w:hideMark/>
          </w:tcPr>
          <w:p w14:paraId="2CCD2D98"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W6</w:t>
            </w:r>
          </w:p>
        </w:tc>
        <w:tc>
          <w:tcPr>
            <w:tcW w:w="1000" w:type="dxa"/>
            <w:tcBorders>
              <w:top w:val="single" w:sz="4" w:space="0" w:color="auto"/>
              <w:left w:val="single" w:sz="4" w:space="0" w:color="auto"/>
              <w:bottom w:val="single" w:sz="4" w:space="0" w:color="auto"/>
              <w:right w:val="single" w:sz="4" w:space="0" w:color="auto"/>
            </w:tcBorders>
            <w:shd w:val="clear" w:color="auto" w:fill="FFFFFF" w:themeFill="background1"/>
            <w:tcMar>
              <w:top w:w="60" w:type="dxa"/>
              <w:left w:w="60" w:type="dxa"/>
              <w:bottom w:w="60" w:type="dxa"/>
              <w:right w:w="60" w:type="dxa"/>
            </w:tcMar>
            <w:vAlign w:val="center"/>
            <w:hideMark/>
          </w:tcPr>
          <w:p w14:paraId="565AD950"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W7</w:t>
            </w:r>
          </w:p>
        </w:tc>
        <w:tc>
          <w:tcPr>
            <w:tcW w:w="1250" w:type="dxa"/>
            <w:tcBorders>
              <w:top w:val="single" w:sz="4" w:space="0" w:color="auto"/>
              <w:left w:val="single" w:sz="4" w:space="0" w:color="auto"/>
              <w:bottom w:val="single" w:sz="4" w:space="0" w:color="auto"/>
              <w:right w:val="single" w:sz="4" w:space="0" w:color="auto"/>
            </w:tcBorders>
            <w:shd w:val="clear" w:color="auto" w:fill="FFFFFF" w:themeFill="background1"/>
            <w:tcMar>
              <w:top w:w="60" w:type="dxa"/>
              <w:left w:w="60" w:type="dxa"/>
              <w:bottom w:w="60" w:type="dxa"/>
              <w:right w:w="60" w:type="dxa"/>
            </w:tcMar>
            <w:vAlign w:val="center"/>
            <w:hideMark/>
          </w:tcPr>
          <w:p w14:paraId="764FBBA2"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Indeks</w:t>
            </w:r>
          </w:p>
        </w:tc>
      </w:tr>
      <w:tr w:rsidR="006852DB" w14:paraId="5EBE7B29" w14:textId="77777777" w:rsidTr="006852DB">
        <w:trPr>
          <w:cantSplit/>
          <w:jc w:val="center"/>
        </w:trPr>
        <w:tc>
          <w:tcPr>
            <w:tcW w:w="8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667ED49"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2018</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1C06D9C5"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0,0827</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DDD22A6"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0,1589</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37870A1B"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0,0000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29B7271"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0,1398</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30824194"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0,0684</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101A8D28"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0,9766</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5A5E875"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0,1459</w:t>
            </w:r>
          </w:p>
        </w:tc>
        <w:tc>
          <w:tcPr>
            <w:tcW w:w="125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8D3C1CC"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1,5723</w:t>
            </w:r>
          </w:p>
        </w:tc>
      </w:tr>
      <w:tr w:rsidR="006852DB" w14:paraId="358E6948" w14:textId="77777777" w:rsidTr="006852DB">
        <w:trPr>
          <w:cantSplit/>
          <w:jc w:val="center"/>
        </w:trPr>
        <w:tc>
          <w:tcPr>
            <w:tcW w:w="8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C87BBBF"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2019</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E3A5ECA"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0,0687</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0531B09"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0,3064</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3F411631"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0,0409</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3EFD1B42"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0,0978</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F0B9B6E"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0,0000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B568661"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0,9196</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16E12A6"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0,1425</w:t>
            </w:r>
          </w:p>
        </w:tc>
        <w:tc>
          <w:tcPr>
            <w:tcW w:w="125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6CE5B3A"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1,5759</w:t>
            </w:r>
          </w:p>
        </w:tc>
      </w:tr>
      <w:tr w:rsidR="006852DB" w14:paraId="48BA604F" w14:textId="77777777" w:rsidTr="006852DB">
        <w:trPr>
          <w:cantSplit/>
          <w:jc w:val="center"/>
        </w:trPr>
        <w:tc>
          <w:tcPr>
            <w:tcW w:w="8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3369C540"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2020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BC0F6C6"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0,0560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34C7F18E"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0,1840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58AB684"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0,0560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588CF4D"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0,2510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C85A5CC"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0,0300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3E36615F"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0,9370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7424052"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0,1080</w:t>
            </w:r>
          </w:p>
        </w:tc>
        <w:tc>
          <w:tcPr>
            <w:tcW w:w="125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3AA5637"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1,6220</w:t>
            </w:r>
          </w:p>
        </w:tc>
      </w:tr>
      <w:tr w:rsidR="006852DB" w14:paraId="208D2F92" w14:textId="77777777" w:rsidTr="006852DB">
        <w:trPr>
          <w:cantSplit/>
          <w:jc w:val="center"/>
        </w:trPr>
        <w:tc>
          <w:tcPr>
            <w:tcW w:w="8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310D98DB"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2021</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1ADE172"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0,1400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36AED517"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0,2900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C31A4CD"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0,0800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78C3752"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0,2500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9331F86"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0,0300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94D569B"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0,9600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7006CF9"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0,1400</w:t>
            </w:r>
          </w:p>
        </w:tc>
        <w:tc>
          <w:tcPr>
            <w:tcW w:w="125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6615F2E"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1,8900</w:t>
            </w:r>
          </w:p>
        </w:tc>
      </w:tr>
      <w:tr w:rsidR="006852DB" w14:paraId="36E4C172" w14:textId="77777777" w:rsidTr="006852DB">
        <w:trPr>
          <w:cantSplit/>
          <w:jc w:val="center"/>
        </w:trPr>
        <w:tc>
          <w:tcPr>
            <w:tcW w:w="8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366AEEE"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2022</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551D7D2"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0,0700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FD17AB0"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0,1700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25CA542"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0,1600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373C76FF"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0,4200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5ADD9F3"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0,0800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198F0A6F"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0,9700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1F8FFEEC"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0,1800</w:t>
            </w:r>
          </w:p>
        </w:tc>
        <w:tc>
          <w:tcPr>
            <w:tcW w:w="125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23358DB"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2,0500</w:t>
            </w:r>
          </w:p>
        </w:tc>
      </w:tr>
      <w:tr w:rsidR="006852DB" w14:paraId="4C1DF432" w14:textId="77777777" w:rsidTr="006852DB">
        <w:trPr>
          <w:cantSplit/>
          <w:jc w:val="center"/>
        </w:trPr>
        <w:tc>
          <w:tcPr>
            <w:tcW w:w="8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0DDFDDF"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2023</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F61041D"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0,1000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7E7BDE8"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0,3500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06D2568"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0,3900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640BC21"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0,3000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C7E246B"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0,0700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E47E792"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0,9600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78BCFEA"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0,1000</w:t>
            </w:r>
          </w:p>
        </w:tc>
        <w:tc>
          <w:tcPr>
            <w:tcW w:w="125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39B411DC"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2,2800</w:t>
            </w:r>
          </w:p>
        </w:tc>
      </w:tr>
      <w:tr w:rsidR="006852DB" w14:paraId="0D8A45D8" w14:textId="77777777" w:rsidTr="006852DB">
        <w:trPr>
          <w:cantSplit/>
          <w:jc w:val="center"/>
        </w:trPr>
        <w:tc>
          <w:tcPr>
            <w:tcW w:w="8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342E02BF"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2024</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42C3865"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0,0400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F7C60D2"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0,3900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319B21DF"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0,3600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76F29BA"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0,3600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EA08382"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0,0000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1EE2023F"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0,9800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F7CF3A4"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0,0700</w:t>
            </w:r>
          </w:p>
        </w:tc>
        <w:tc>
          <w:tcPr>
            <w:tcW w:w="125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79BC2BA"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2,2000</w:t>
            </w:r>
          </w:p>
        </w:tc>
      </w:tr>
      <w:tr w:rsidR="006852DB" w14:paraId="365B6732" w14:textId="77777777" w:rsidTr="006852DB">
        <w:trPr>
          <w:cantSplit/>
          <w:jc w:val="center"/>
        </w:trPr>
        <w:tc>
          <w:tcPr>
            <w:tcW w:w="8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CA63501"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2025</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F4C306B"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0,2800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8EA5689"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0,4200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1067B32"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0,3900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10B0F433"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0,2800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F95037E"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0,1700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2B3F71A"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0,9100</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D1B83E1"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0,3000</w:t>
            </w:r>
          </w:p>
        </w:tc>
        <w:tc>
          <w:tcPr>
            <w:tcW w:w="125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39F03A3"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2,7600</w:t>
            </w:r>
          </w:p>
        </w:tc>
      </w:tr>
    </w:tbl>
    <w:p w14:paraId="6B92C10D" w14:textId="77777777" w:rsidR="006852DB" w:rsidRDefault="006852DB" w:rsidP="006852DB">
      <w:pPr>
        <w:pStyle w:val="CaptionCustom"/>
        <w:keepNext/>
        <w:spacing w:before="0"/>
        <w:jc w:val="both"/>
        <w:rPr>
          <w:rFonts w:cs="Times New Roman"/>
          <w:sz w:val="24"/>
          <w:szCs w:val="24"/>
          <w:lang w:val="pl-PL"/>
        </w:rPr>
      </w:pPr>
      <w:r>
        <w:rPr>
          <w:rFonts w:cs="Times New Roman"/>
          <w:b/>
          <w:sz w:val="24"/>
          <w:szCs w:val="24"/>
          <w:lang w:val="pl-PL"/>
        </w:rPr>
        <w:t>Objaśnienia:</w:t>
      </w:r>
      <w:r>
        <w:rPr>
          <w:rFonts w:cs="Times New Roman"/>
          <w:sz w:val="24"/>
          <w:szCs w:val="24"/>
          <w:lang w:val="pl-PL"/>
        </w:rPr>
        <w:t xml:space="preserve"> W1 – udział dochodów własnych w dochodach ogółem; W2 – relacja nadwyżki operacyjnej do dochodów ogółem; W3 – udział wydatków inwestycyjnych w wydatkach ogółem; W4 – obciążenie wydatków bieżących wynagrodzeniami i pochodnymi; W5 – udział </w:t>
      </w:r>
      <w:r>
        <w:rPr>
          <w:rFonts w:cs="Times New Roman"/>
          <w:sz w:val="24"/>
          <w:szCs w:val="24"/>
          <w:lang w:val="pl-PL"/>
        </w:rPr>
        <w:lastRenderedPageBreak/>
        <w:t>środków europejskich w wydatkach ogółem; W6 – relacja zobowiązań do dochodów ogółem; W7 – udział podatku PIT w dochodach bieżących.</w:t>
      </w:r>
    </w:p>
    <w:p w14:paraId="78051265" w14:textId="77777777" w:rsidR="006852DB" w:rsidRDefault="006852DB" w:rsidP="006852DB">
      <w:pPr>
        <w:pStyle w:val="CaptionCustom"/>
        <w:keepNext/>
        <w:spacing w:before="0" w:after="0"/>
        <w:jc w:val="both"/>
        <w:rPr>
          <w:rFonts w:cs="Times New Roman"/>
          <w:sz w:val="24"/>
          <w:szCs w:val="24"/>
          <w:lang w:val="pl-PL"/>
        </w:rPr>
      </w:pPr>
      <w:r>
        <w:rPr>
          <w:rFonts w:cs="Times New Roman"/>
          <w:b/>
          <w:sz w:val="24"/>
          <w:szCs w:val="24"/>
          <w:lang w:val="pl-PL"/>
        </w:rPr>
        <w:t>Źródło:</w:t>
      </w:r>
      <w:r>
        <w:rPr>
          <w:rFonts w:cs="Times New Roman"/>
          <w:sz w:val="24"/>
          <w:szCs w:val="24"/>
          <w:lang w:val="pl-PL"/>
        </w:rPr>
        <w:t xml:space="preserve"> opracowanie własne na podstawie metodologii Rankingów Finansowych Samorządu Terytorialnego w Polsce.</w:t>
      </w:r>
    </w:p>
    <w:p w14:paraId="759FA480" w14:textId="77777777" w:rsidR="006852DB" w:rsidRDefault="006852DB" w:rsidP="006852DB">
      <w:pPr>
        <w:pStyle w:val="CaptionCustom"/>
        <w:keepNext/>
        <w:spacing w:before="0" w:after="0"/>
        <w:ind w:firstLine="708"/>
        <w:jc w:val="both"/>
        <w:rPr>
          <w:rFonts w:cs="Times New Roman"/>
          <w:sz w:val="24"/>
          <w:szCs w:val="24"/>
          <w:lang w:val="pl-PL"/>
        </w:rPr>
      </w:pPr>
      <w:r>
        <w:rPr>
          <w:rFonts w:cs="Times New Roman"/>
          <w:sz w:val="24"/>
          <w:szCs w:val="24"/>
          <w:lang w:val="pl-PL"/>
        </w:rPr>
        <w:t>Wyniki te korespondują z kierunkiem rozwoju Gminy Nozdrzec, w którym znaczącą rolę odgrywają zadania infrastrukturalne, w szczególności w obszarze gospodarki wodno-kanalizacyjnej, infrastruktury komunalnej, drogowej, oświetleniowej oraz cyfryzacji usług publicznych. Tego rodzaju inwestycje mają zasadnicze znaczenie dla poprawy jakości życia mieszkańców, podnoszenia standardu usług publicznych oraz tworzenia warunków do dalszego rozwoju społeczno-gospodarczego. Ranking nie ocenia bezpośrednio jakości tych inwestycji ani ich znaczenia dla mieszkańców, ale pokazuje, że w ostatnich latach aktywność inwestycyjna Gminy stała się wyraźniej widoczna w danych finansowych.</w:t>
      </w:r>
    </w:p>
    <w:p w14:paraId="0876AD6D" w14:textId="77777777" w:rsidR="006852DB" w:rsidRDefault="006852DB" w:rsidP="006852DB">
      <w:pPr>
        <w:pStyle w:val="CaptionCustom"/>
        <w:keepNext/>
        <w:spacing w:before="0" w:after="0"/>
        <w:ind w:firstLine="708"/>
        <w:jc w:val="both"/>
        <w:rPr>
          <w:rFonts w:cs="Times New Roman"/>
          <w:sz w:val="24"/>
          <w:szCs w:val="24"/>
          <w:lang w:val="pl-PL"/>
        </w:rPr>
      </w:pPr>
      <w:r>
        <w:rPr>
          <w:rFonts w:cs="Times New Roman"/>
          <w:sz w:val="24"/>
          <w:szCs w:val="24"/>
          <w:lang w:val="pl-PL"/>
        </w:rPr>
        <w:t xml:space="preserve">Analizując wyniki Gminy Nozdrzec, należy równocześnie zauważyć, że jako gmina wiejska funkcjonuje ona w warunkach ograniczonego potencjału dochodów własnych. Wskaźnik odnoszący się do udziału dochodów własnych w dochodach ogółem przez większość analizowanego okresu pozostawał niski. W 2018 r. wynosił 0,0827, w 2019 r. 0,0687, </w:t>
      </w:r>
      <w:r>
        <w:rPr>
          <w:rFonts w:cs="Times New Roman"/>
          <w:sz w:val="24"/>
          <w:szCs w:val="24"/>
          <w:lang w:val="pl-PL"/>
        </w:rPr>
        <w:br/>
        <w:t>w 2020 r. 0,0560, w 2021 r. 0,1400, w 2022 r. 0,0700, w 2023 r. 0,1000, a w 2024 r. 0,0400. Dopiero w 2025 r. nastąpił jego wyraźny wzrost do poziomu 0,2800. Wzrost ten należy ocenić pozytywnie, ale z zastrzeżeniem, że wymaga on dalszej obserwacji w kolejnych latach.</w:t>
      </w:r>
    </w:p>
    <w:p w14:paraId="4BE7E9DE" w14:textId="77777777" w:rsidR="006852DB" w:rsidRDefault="006852DB" w:rsidP="006852DB">
      <w:pPr>
        <w:pStyle w:val="CaptionCustom"/>
        <w:keepNext/>
        <w:spacing w:before="0" w:after="0"/>
        <w:ind w:firstLine="708"/>
        <w:jc w:val="both"/>
        <w:rPr>
          <w:rFonts w:cs="Times New Roman"/>
          <w:sz w:val="24"/>
          <w:szCs w:val="24"/>
          <w:lang w:val="pl-PL"/>
        </w:rPr>
      </w:pPr>
      <w:r>
        <w:rPr>
          <w:rFonts w:cs="Times New Roman"/>
          <w:sz w:val="24"/>
          <w:szCs w:val="24"/>
          <w:lang w:val="pl-PL"/>
        </w:rPr>
        <w:t>Istotnym elementem oceny jest również wskaźnik relacji nadwyżki operacyjnej do dochodów ogółem. W przypadku Gminy Nozdrzec wskaźnik ten w ostatnich latach osiągał relatywnie korzystniejsze wartości: 0,3500 w 2023 r., 0,3900 w 2024 r. i 0,4200 w 2025 r. Ma to duże znaczenie, ponieważ nadwyżka operacyjna jest jednym z podstawowych elementów zdolności rozwojowej samorządu. Im wyższa zdolność do generowania nadwyżki operacyjnej, tym większe możliwości finansowania inwestycji, zabezpieczenia wkładu własnego, absorpcji środków zewnętrznych oraz utrzymywania stabilności finansowej przy realizacji zadań bieżących.</w:t>
      </w:r>
    </w:p>
    <w:p w14:paraId="1B03B720" w14:textId="77777777" w:rsidR="006852DB" w:rsidRDefault="006852DB" w:rsidP="006852DB">
      <w:pPr>
        <w:pStyle w:val="CaptionCustom"/>
        <w:keepNext/>
        <w:spacing w:before="0" w:after="0"/>
        <w:ind w:firstLine="708"/>
        <w:jc w:val="both"/>
        <w:rPr>
          <w:rFonts w:cs="Times New Roman"/>
          <w:sz w:val="24"/>
          <w:szCs w:val="24"/>
          <w:lang w:val="pl-PL"/>
        </w:rPr>
      </w:pPr>
      <w:r>
        <w:rPr>
          <w:rFonts w:cs="Times New Roman"/>
          <w:sz w:val="24"/>
          <w:szCs w:val="24"/>
          <w:lang w:val="pl-PL"/>
        </w:rPr>
        <w:t xml:space="preserve">Zmienny charakter miał natomiast wskaźnik udziału środków europejskich w wydatkach ogółem. W poszczególnych latach przyjmował on wartości od 0,0000 do 0,1700. Szczególnie widoczny był wzrost w 2025 r., kiedy wskaźnik osiągnął 0,1700. Wskaźnik ten należy interpretować ostrożnie, ponieważ wykorzystanie środków europejskich zależy od cyklu programowania, harmonogramu naborów, terminów podpisywania umów, realizacji projektów oraz ich rozliczania. Niska wartość w pojedynczym roku nie musi oznaczać braku aktywności Gminy w zakresie pozyskiwania funduszy, lecz może wynikać z przesunięć czasowych </w:t>
      </w:r>
      <w:r>
        <w:rPr>
          <w:rFonts w:cs="Times New Roman"/>
          <w:sz w:val="24"/>
          <w:szCs w:val="24"/>
          <w:lang w:val="pl-PL"/>
        </w:rPr>
        <w:br/>
        <w:t>w realizacji lub rozliczaniu projektów. Niemniej jednak wzrost tego wskaźnika w 2025 r. jest korzystny z punktu widzenia oceny potencjału rozwojowego.</w:t>
      </w:r>
    </w:p>
    <w:p w14:paraId="7895196B" w14:textId="77777777" w:rsidR="006852DB" w:rsidRDefault="006852DB" w:rsidP="006852DB">
      <w:pPr>
        <w:pStyle w:val="CaptionCustom"/>
        <w:keepNext/>
        <w:ind w:firstLine="708"/>
        <w:jc w:val="both"/>
        <w:rPr>
          <w:rFonts w:cs="Times New Roman"/>
          <w:sz w:val="24"/>
          <w:szCs w:val="24"/>
          <w:lang w:val="pl-PL"/>
        </w:rPr>
      </w:pPr>
      <w:r>
        <w:rPr>
          <w:rFonts w:cs="Times New Roman"/>
          <w:sz w:val="24"/>
          <w:szCs w:val="24"/>
          <w:lang w:val="pl-PL"/>
        </w:rPr>
        <w:t xml:space="preserve">W całym analizowanym okresie stosunkowo korzystnie prezentował się wskaźnik odnoszący się do relacji zobowiązań do dochodów ogółem, który w rankingu został ujęty w sposób umożliwiający porównanie jako stymulanta. Wysokie wartości tego wskaźnika oznaczają korzystniejszą ocenę w zakresie relacji zobowiązań do dochodów. W przypadku Gminy Nozdrzec wskaźnik ten utrzymywał się na poziomie 0,9766 w 2018 r., 0,9196 w 2019 r., 0,9370 w 2020 r., 0,9600 w 2021 r., 0,9700 w 2022 r., 0,9600 w 2023 r., 0,9800 w 2024 r. oraz 0,9100 w 2025 r. Dane te wskazują, że komponent związany z poziomem zobowiązań nie był w analizowanym okresie głównym czynnikiem obniżającym pozycję Gminy w rankingu. Jest to istotne w kontekście prowadzenia polityki inwestycyjnej, ponieważ realizacja </w:t>
      </w:r>
      <w:r>
        <w:rPr>
          <w:rFonts w:cs="Times New Roman"/>
          <w:sz w:val="24"/>
          <w:szCs w:val="24"/>
          <w:lang w:val="pl-PL"/>
        </w:rPr>
        <w:lastRenderedPageBreak/>
        <w:t>kosztownych zadań infrastrukturalnych wymaga zachowania równowagi między potrzebami rozwojowymi a bezpieczeństwem finansowym.</w:t>
      </w:r>
    </w:p>
    <w:p w14:paraId="0AFD1310" w14:textId="77777777" w:rsidR="006852DB" w:rsidRDefault="006852DB" w:rsidP="006852DB">
      <w:pPr>
        <w:pStyle w:val="CaptionCustom"/>
        <w:keepNext/>
        <w:ind w:firstLine="708"/>
        <w:jc w:val="both"/>
        <w:rPr>
          <w:rFonts w:cs="Times New Roman"/>
          <w:sz w:val="24"/>
          <w:szCs w:val="24"/>
          <w:lang w:val="pl-PL"/>
        </w:rPr>
      </w:pPr>
      <w:r>
        <w:rPr>
          <w:rFonts w:cs="Times New Roman"/>
          <w:sz w:val="24"/>
          <w:szCs w:val="24"/>
          <w:lang w:val="pl-PL"/>
        </w:rPr>
        <w:t>Podsumowując, wyniki Gminy Nozdrzec w Rankingu Finansowym Samorządu Terytorialnego w Polsce w latach 2018–2025 wskazują na istotną poprawę jej pozycji porównawczej wśród gmin wiejskich. W 2018 r. Gmina znajdowała się na 1546. miejscu na 1548 jednostek, a więc w ścisłej końcówce zestawienia. W 2025 r. zajęła 971. miejsce na 1459 gmin wiejskich, osiągając najlepszy wynik w całym analizowanym okresie. Oznacza to awans o 575 pozycji względem 2018 r. oraz wyraźne opuszczenie najniższej części rankingu. Poprawie miejsca rankingowego towarzyszył wzrost indeksu syntetycznego z 1,5723 do 2,7600, co dodatkowo potwierdza pozytywny kierunek zmian.</w:t>
      </w:r>
    </w:p>
    <w:p w14:paraId="29D10396" w14:textId="77777777" w:rsidR="006852DB" w:rsidRDefault="006852DB" w:rsidP="006852DB">
      <w:pPr>
        <w:pStyle w:val="CaptionCustom"/>
        <w:keepNext/>
        <w:jc w:val="center"/>
        <w:rPr>
          <w:rFonts w:cs="Times New Roman"/>
          <w:sz w:val="24"/>
          <w:szCs w:val="24"/>
          <w:lang w:val="pl-PL"/>
        </w:rPr>
      </w:pPr>
      <w:r>
        <w:rPr>
          <w:rFonts w:cs="Times New Roman"/>
          <w:b/>
          <w:sz w:val="24"/>
          <w:szCs w:val="24"/>
          <w:lang w:val="pl-PL"/>
        </w:rPr>
        <w:t>Tabela 5. Najważniejsze zmiany w latach 2018–2025</w:t>
      </w:r>
    </w:p>
    <w:tbl>
      <w:tblPr>
        <w:tblStyle w:val="Tabela-Siatka"/>
        <w:tblW w:w="5000" w:type="pct"/>
        <w:jc w:val="center"/>
        <w:tblLayout w:type="fixed"/>
        <w:tblLook w:val="04A0" w:firstRow="1" w:lastRow="0" w:firstColumn="1" w:lastColumn="0" w:noHBand="0" w:noVBand="1"/>
      </w:tblPr>
      <w:tblGrid>
        <w:gridCol w:w="2236"/>
        <w:gridCol w:w="1312"/>
        <w:gridCol w:w="1312"/>
        <w:gridCol w:w="1475"/>
        <w:gridCol w:w="2727"/>
      </w:tblGrid>
      <w:tr w:rsidR="006852DB" w14:paraId="577B3644" w14:textId="77777777" w:rsidTr="006852DB">
        <w:trPr>
          <w:cantSplit/>
          <w:tblHeader/>
          <w:jc w:val="center"/>
        </w:trPr>
        <w:tc>
          <w:tcPr>
            <w:tcW w:w="2236" w:type="dxa"/>
            <w:tcBorders>
              <w:top w:val="single" w:sz="4" w:space="0" w:color="auto"/>
              <w:left w:val="single" w:sz="4" w:space="0" w:color="auto"/>
              <w:bottom w:val="single" w:sz="4" w:space="0" w:color="auto"/>
              <w:right w:val="single" w:sz="4" w:space="0" w:color="auto"/>
            </w:tcBorders>
            <w:shd w:val="clear" w:color="auto" w:fill="D9EAF7"/>
            <w:tcMar>
              <w:top w:w="60" w:type="dxa"/>
              <w:left w:w="60" w:type="dxa"/>
              <w:bottom w:w="60" w:type="dxa"/>
              <w:right w:w="60" w:type="dxa"/>
            </w:tcMar>
            <w:vAlign w:val="center"/>
            <w:hideMark/>
          </w:tcPr>
          <w:p w14:paraId="528362DD"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Obszar analizy</w:t>
            </w:r>
          </w:p>
        </w:tc>
        <w:tc>
          <w:tcPr>
            <w:tcW w:w="1312" w:type="dxa"/>
            <w:tcBorders>
              <w:top w:val="single" w:sz="4" w:space="0" w:color="auto"/>
              <w:left w:val="single" w:sz="4" w:space="0" w:color="auto"/>
              <w:bottom w:val="single" w:sz="4" w:space="0" w:color="auto"/>
              <w:right w:val="single" w:sz="4" w:space="0" w:color="auto"/>
            </w:tcBorders>
            <w:shd w:val="clear" w:color="auto" w:fill="D9EAF7"/>
            <w:tcMar>
              <w:top w:w="60" w:type="dxa"/>
              <w:left w:w="60" w:type="dxa"/>
              <w:bottom w:w="60" w:type="dxa"/>
              <w:right w:w="60" w:type="dxa"/>
            </w:tcMar>
            <w:vAlign w:val="center"/>
            <w:hideMark/>
          </w:tcPr>
          <w:p w14:paraId="15749C2B"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Wartość w 2018 r.</w:t>
            </w:r>
          </w:p>
        </w:tc>
        <w:tc>
          <w:tcPr>
            <w:tcW w:w="1312" w:type="dxa"/>
            <w:tcBorders>
              <w:top w:val="single" w:sz="4" w:space="0" w:color="auto"/>
              <w:left w:val="single" w:sz="4" w:space="0" w:color="auto"/>
              <w:bottom w:val="single" w:sz="4" w:space="0" w:color="auto"/>
              <w:right w:val="single" w:sz="4" w:space="0" w:color="auto"/>
            </w:tcBorders>
            <w:shd w:val="clear" w:color="auto" w:fill="D9EAF7"/>
            <w:tcMar>
              <w:top w:w="60" w:type="dxa"/>
              <w:left w:w="60" w:type="dxa"/>
              <w:bottom w:w="60" w:type="dxa"/>
              <w:right w:w="60" w:type="dxa"/>
            </w:tcMar>
            <w:vAlign w:val="center"/>
            <w:hideMark/>
          </w:tcPr>
          <w:p w14:paraId="3597D5F8"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Wartość w 2025 r.</w:t>
            </w:r>
          </w:p>
        </w:tc>
        <w:tc>
          <w:tcPr>
            <w:tcW w:w="1475" w:type="dxa"/>
            <w:tcBorders>
              <w:top w:val="single" w:sz="4" w:space="0" w:color="auto"/>
              <w:left w:val="single" w:sz="4" w:space="0" w:color="auto"/>
              <w:bottom w:val="single" w:sz="4" w:space="0" w:color="auto"/>
              <w:right w:val="single" w:sz="4" w:space="0" w:color="auto"/>
            </w:tcBorders>
            <w:shd w:val="clear" w:color="auto" w:fill="D9EAF7"/>
            <w:tcMar>
              <w:top w:w="60" w:type="dxa"/>
              <w:left w:w="60" w:type="dxa"/>
              <w:bottom w:w="60" w:type="dxa"/>
              <w:right w:w="60" w:type="dxa"/>
            </w:tcMar>
            <w:vAlign w:val="center"/>
            <w:hideMark/>
          </w:tcPr>
          <w:p w14:paraId="1CF8555A"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Zmiana</w:t>
            </w:r>
          </w:p>
        </w:tc>
        <w:tc>
          <w:tcPr>
            <w:tcW w:w="2727" w:type="dxa"/>
            <w:tcBorders>
              <w:top w:val="single" w:sz="4" w:space="0" w:color="auto"/>
              <w:left w:val="single" w:sz="4" w:space="0" w:color="auto"/>
              <w:bottom w:val="single" w:sz="4" w:space="0" w:color="auto"/>
              <w:right w:val="single" w:sz="4" w:space="0" w:color="auto"/>
            </w:tcBorders>
            <w:shd w:val="clear" w:color="auto" w:fill="D9EAF7"/>
            <w:tcMar>
              <w:top w:w="60" w:type="dxa"/>
              <w:left w:w="60" w:type="dxa"/>
              <w:bottom w:w="60" w:type="dxa"/>
              <w:right w:w="60" w:type="dxa"/>
            </w:tcMar>
            <w:vAlign w:val="center"/>
            <w:hideMark/>
          </w:tcPr>
          <w:p w14:paraId="7DEF1164" w14:textId="77777777" w:rsidR="006852DB" w:rsidRDefault="006852DB">
            <w:pPr>
              <w:jc w:val="center"/>
              <w:rPr>
                <w:rFonts w:ascii="Times New Roman" w:hAnsi="Times New Roman" w:cs="Times New Roman"/>
                <w:sz w:val="24"/>
                <w:szCs w:val="24"/>
              </w:rPr>
            </w:pPr>
            <w:r>
              <w:rPr>
                <w:rFonts w:ascii="Times New Roman" w:hAnsi="Times New Roman" w:cs="Times New Roman"/>
                <w:b/>
                <w:sz w:val="24"/>
                <w:szCs w:val="24"/>
              </w:rPr>
              <w:t>Interpretacja</w:t>
            </w:r>
          </w:p>
        </w:tc>
      </w:tr>
      <w:tr w:rsidR="006852DB" w14:paraId="4074336F" w14:textId="77777777" w:rsidTr="006852DB">
        <w:trPr>
          <w:cantSplit/>
          <w:trHeight w:val="1029"/>
          <w:jc w:val="center"/>
        </w:trPr>
        <w:tc>
          <w:tcPr>
            <w:tcW w:w="223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CDDC22B"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Miejsce w rankingu</w:t>
            </w:r>
          </w:p>
        </w:tc>
        <w:tc>
          <w:tcPr>
            <w:tcW w:w="13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26EC1F0"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1546</w:t>
            </w:r>
          </w:p>
        </w:tc>
        <w:tc>
          <w:tcPr>
            <w:tcW w:w="13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E12F79D"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971</w:t>
            </w:r>
          </w:p>
        </w:tc>
        <w:tc>
          <w:tcPr>
            <w:tcW w:w="1475"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38B243A9"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poprawa o 575 miejsc</w:t>
            </w:r>
          </w:p>
        </w:tc>
        <w:tc>
          <w:tcPr>
            <w:tcW w:w="2727"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9DA8D87"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Wyraźne wyjście</w:t>
            </w:r>
            <w:r>
              <w:rPr>
                <w:rFonts w:ascii="Times New Roman" w:hAnsi="Times New Roman" w:cs="Times New Roman"/>
                <w:sz w:val="24"/>
                <w:szCs w:val="24"/>
              </w:rPr>
              <w:br/>
              <w:t>z końcowej części zestawienia</w:t>
            </w:r>
          </w:p>
        </w:tc>
      </w:tr>
      <w:tr w:rsidR="006852DB" w14:paraId="4D434CCB" w14:textId="77777777" w:rsidTr="006852DB">
        <w:trPr>
          <w:cantSplit/>
          <w:trHeight w:val="1290"/>
          <w:jc w:val="center"/>
        </w:trPr>
        <w:tc>
          <w:tcPr>
            <w:tcW w:w="223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4E5F66D"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Liczba gmin wiejskich w rankingu</w:t>
            </w:r>
          </w:p>
        </w:tc>
        <w:tc>
          <w:tcPr>
            <w:tcW w:w="13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52B89EA"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1548</w:t>
            </w:r>
          </w:p>
        </w:tc>
        <w:tc>
          <w:tcPr>
            <w:tcW w:w="13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3256B970"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1459</w:t>
            </w:r>
          </w:p>
        </w:tc>
        <w:tc>
          <w:tcPr>
            <w:tcW w:w="1475"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414D8F3"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-89</w:t>
            </w:r>
          </w:p>
        </w:tc>
        <w:tc>
          <w:tcPr>
            <w:tcW w:w="2727"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ED3C541"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Zmiana liczby jednostek objętych zestawieniem wymaga ostrożności przy porównaniach</w:t>
            </w:r>
          </w:p>
        </w:tc>
      </w:tr>
      <w:tr w:rsidR="006852DB" w14:paraId="591AB060" w14:textId="77777777" w:rsidTr="006852DB">
        <w:trPr>
          <w:cantSplit/>
          <w:jc w:val="center"/>
        </w:trPr>
        <w:tc>
          <w:tcPr>
            <w:tcW w:w="223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9E5DD17"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Indeks syntetyczny</w:t>
            </w:r>
          </w:p>
        </w:tc>
        <w:tc>
          <w:tcPr>
            <w:tcW w:w="13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25F90EC"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1,5723</w:t>
            </w:r>
          </w:p>
        </w:tc>
        <w:tc>
          <w:tcPr>
            <w:tcW w:w="13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7479835"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2,7600</w:t>
            </w:r>
          </w:p>
        </w:tc>
        <w:tc>
          <w:tcPr>
            <w:tcW w:w="1475"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0A70770"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+1,1877</w:t>
            </w:r>
          </w:p>
        </w:tc>
        <w:tc>
          <w:tcPr>
            <w:tcW w:w="2727"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2D539E4"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Wzrost łącznej oceny finansowej Gminy</w:t>
            </w:r>
          </w:p>
        </w:tc>
      </w:tr>
      <w:tr w:rsidR="006852DB" w14:paraId="23A6C0E3" w14:textId="77777777" w:rsidTr="006852DB">
        <w:trPr>
          <w:cantSplit/>
          <w:jc w:val="center"/>
        </w:trPr>
        <w:tc>
          <w:tcPr>
            <w:tcW w:w="223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FED36D4"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W1 – dochody własne</w:t>
            </w:r>
          </w:p>
        </w:tc>
        <w:tc>
          <w:tcPr>
            <w:tcW w:w="13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A5D48B1"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0,0827</w:t>
            </w:r>
          </w:p>
        </w:tc>
        <w:tc>
          <w:tcPr>
            <w:tcW w:w="13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7BA9ADF"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0,2800</w:t>
            </w:r>
          </w:p>
        </w:tc>
        <w:tc>
          <w:tcPr>
            <w:tcW w:w="1475"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CD43E7D"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+0,1973</w:t>
            </w:r>
          </w:p>
        </w:tc>
        <w:tc>
          <w:tcPr>
            <w:tcW w:w="2727"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756E4DAC"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Poprawa komponentu samodzielności dochodowej w 2025 r.</w:t>
            </w:r>
          </w:p>
        </w:tc>
      </w:tr>
      <w:tr w:rsidR="006852DB" w14:paraId="72FD05CF" w14:textId="77777777" w:rsidTr="006852DB">
        <w:trPr>
          <w:cantSplit/>
          <w:jc w:val="center"/>
        </w:trPr>
        <w:tc>
          <w:tcPr>
            <w:tcW w:w="223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F42929D"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W2 – nadwyżka operacyjna</w:t>
            </w:r>
          </w:p>
        </w:tc>
        <w:tc>
          <w:tcPr>
            <w:tcW w:w="13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7FF7C2F"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0,1589</w:t>
            </w:r>
          </w:p>
        </w:tc>
        <w:tc>
          <w:tcPr>
            <w:tcW w:w="13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F4BE72D"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0,4200</w:t>
            </w:r>
          </w:p>
        </w:tc>
        <w:tc>
          <w:tcPr>
            <w:tcW w:w="1475"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DF0637F"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+0,2611</w:t>
            </w:r>
          </w:p>
        </w:tc>
        <w:tc>
          <w:tcPr>
            <w:tcW w:w="2727"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A25B0D0"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Poprawa komponentu związanego ze zdolnością operacyjną</w:t>
            </w:r>
          </w:p>
        </w:tc>
      </w:tr>
      <w:tr w:rsidR="006852DB" w14:paraId="551B38B3" w14:textId="77777777" w:rsidTr="006852DB">
        <w:trPr>
          <w:cantSplit/>
          <w:jc w:val="center"/>
        </w:trPr>
        <w:tc>
          <w:tcPr>
            <w:tcW w:w="223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FD4C5C4"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W3 – komponent inwestycyjny</w:t>
            </w:r>
          </w:p>
        </w:tc>
        <w:tc>
          <w:tcPr>
            <w:tcW w:w="13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50B3DBE0"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0,0000</w:t>
            </w:r>
          </w:p>
        </w:tc>
        <w:tc>
          <w:tcPr>
            <w:tcW w:w="13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1F06FAF7"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0,3900</w:t>
            </w:r>
          </w:p>
        </w:tc>
        <w:tc>
          <w:tcPr>
            <w:tcW w:w="1475"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9D6A05B"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+0,3900</w:t>
            </w:r>
          </w:p>
        </w:tc>
        <w:tc>
          <w:tcPr>
            <w:tcW w:w="2727"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9D2BFF6"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Istotne zwiększenie znaczenia wydatków inwestycyjnych</w:t>
            </w:r>
          </w:p>
        </w:tc>
      </w:tr>
      <w:tr w:rsidR="006852DB" w14:paraId="084A34AD" w14:textId="77777777" w:rsidTr="006852DB">
        <w:trPr>
          <w:cantSplit/>
          <w:jc w:val="center"/>
        </w:trPr>
        <w:tc>
          <w:tcPr>
            <w:tcW w:w="223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105B204B"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W5 – środki europejskie</w:t>
            </w:r>
          </w:p>
        </w:tc>
        <w:tc>
          <w:tcPr>
            <w:tcW w:w="13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12F29AFD"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0,0684</w:t>
            </w:r>
          </w:p>
        </w:tc>
        <w:tc>
          <w:tcPr>
            <w:tcW w:w="13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0030A92A"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0,1700</w:t>
            </w:r>
          </w:p>
        </w:tc>
        <w:tc>
          <w:tcPr>
            <w:tcW w:w="1475"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5D66E26"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+0,1016</w:t>
            </w:r>
          </w:p>
        </w:tc>
        <w:tc>
          <w:tcPr>
            <w:tcW w:w="2727"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E4C82FE"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Większy udział komponentu związanego ze środkami europejskimi w 2025 r.</w:t>
            </w:r>
          </w:p>
        </w:tc>
      </w:tr>
      <w:tr w:rsidR="006852DB" w14:paraId="58630136" w14:textId="77777777" w:rsidTr="006852DB">
        <w:trPr>
          <w:cantSplit/>
          <w:jc w:val="center"/>
        </w:trPr>
        <w:tc>
          <w:tcPr>
            <w:tcW w:w="2236"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21D381A1"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lastRenderedPageBreak/>
              <w:t>W7 – udział PIT</w:t>
            </w:r>
          </w:p>
        </w:tc>
        <w:tc>
          <w:tcPr>
            <w:tcW w:w="13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4A20BA7B"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0,1459</w:t>
            </w:r>
          </w:p>
        </w:tc>
        <w:tc>
          <w:tcPr>
            <w:tcW w:w="1312"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49ED4FA"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0,3000</w:t>
            </w:r>
          </w:p>
        </w:tc>
        <w:tc>
          <w:tcPr>
            <w:tcW w:w="1475"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3C5D61EC" w14:textId="77777777" w:rsidR="006852DB" w:rsidRDefault="006852DB">
            <w:pPr>
              <w:jc w:val="center"/>
              <w:rPr>
                <w:rFonts w:ascii="Times New Roman" w:hAnsi="Times New Roman" w:cs="Times New Roman"/>
                <w:sz w:val="24"/>
                <w:szCs w:val="24"/>
              </w:rPr>
            </w:pPr>
            <w:r>
              <w:rPr>
                <w:rFonts w:ascii="Times New Roman" w:hAnsi="Times New Roman" w:cs="Times New Roman"/>
                <w:sz w:val="24"/>
                <w:szCs w:val="24"/>
              </w:rPr>
              <w:t>+0,1541</w:t>
            </w:r>
          </w:p>
        </w:tc>
        <w:tc>
          <w:tcPr>
            <w:tcW w:w="2727"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6582722C"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Poprawa komponentu związanego z udziałem PIT w dochodach bieżących</w:t>
            </w:r>
          </w:p>
        </w:tc>
      </w:tr>
    </w:tbl>
    <w:p w14:paraId="69325ECA" w14:textId="77777777" w:rsidR="006852DB" w:rsidRDefault="006852DB" w:rsidP="006852DB">
      <w:pPr>
        <w:pStyle w:val="CaptionCustom"/>
        <w:keepNext/>
        <w:spacing w:before="0"/>
        <w:rPr>
          <w:rFonts w:cs="Times New Roman"/>
          <w:i/>
          <w:sz w:val="24"/>
          <w:szCs w:val="24"/>
          <w:lang w:val="pl-PL"/>
        </w:rPr>
      </w:pPr>
      <w:r>
        <w:rPr>
          <w:rFonts w:cs="Times New Roman"/>
          <w:b/>
          <w:sz w:val="24"/>
          <w:szCs w:val="24"/>
          <w:lang w:val="pl-PL"/>
        </w:rPr>
        <w:t>Źródło:</w:t>
      </w:r>
      <w:r>
        <w:rPr>
          <w:rFonts w:cs="Times New Roman"/>
          <w:sz w:val="24"/>
          <w:szCs w:val="24"/>
          <w:lang w:val="pl-PL"/>
        </w:rPr>
        <w:t xml:space="preserve"> opracowanie własne na podstawie metodologii Rankingów Finansowych Samorządu Terytorialnego w Polsce.</w:t>
      </w:r>
    </w:p>
    <w:p w14:paraId="4C6B53FB" w14:textId="77777777" w:rsidR="006852DB" w:rsidRDefault="006852DB" w:rsidP="006852DB">
      <w:pPr>
        <w:pStyle w:val="CaptionCustom"/>
        <w:keepNext/>
        <w:ind w:firstLine="708"/>
        <w:jc w:val="both"/>
        <w:rPr>
          <w:rFonts w:cs="Times New Roman"/>
          <w:sz w:val="24"/>
          <w:szCs w:val="24"/>
          <w:lang w:val="pl-PL"/>
        </w:rPr>
      </w:pPr>
      <w:r>
        <w:rPr>
          <w:rFonts w:cs="Times New Roman"/>
          <w:sz w:val="24"/>
          <w:szCs w:val="24"/>
          <w:lang w:val="pl-PL"/>
        </w:rPr>
        <w:t>Najważniejszym wnioskiem rozwojowym jest wzrost znaczenia komponentu inwestycyjnego. Wskaźnik udziału wydatków inwestycyjnych w wydatkach ogółem, który w 2018 r. wynosił 0,0000, w latach 2023–2025 utrzymywał się na poziomie 0,3600–0,3900. Oznacza to, że w ostatnich latach Gmina Nozdrzec zwiększyła znaczenie działań majątkowych i infrastrukturalnych w swojej strukturze finansowej. Jest to szczególnie istotne w przypadku gminy wiejskiej, w której potrzeby infrastrukturalne są zwykle wysokie, a baza dochodowa ograniczona.</w:t>
      </w:r>
    </w:p>
    <w:p w14:paraId="4C81B3E7" w14:textId="77777777" w:rsidR="006852DB" w:rsidRDefault="006852DB" w:rsidP="006852DB">
      <w:pPr>
        <w:pStyle w:val="CaptionCustom"/>
        <w:keepNext/>
        <w:ind w:firstLine="708"/>
        <w:jc w:val="both"/>
        <w:rPr>
          <w:rFonts w:cs="Times New Roman"/>
          <w:sz w:val="24"/>
          <w:szCs w:val="24"/>
          <w:lang w:val="pl-PL"/>
        </w:rPr>
      </w:pPr>
      <w:r>
        <w:rPr>
          <w:rFonts w:cs="Times New Roman"/>
          <w:sz w:val="24"/>
          <w:szCs w:val="24"/>
          <w:lang w:val="pl-PL"/>
        </w:rPr>
        <w:t>Jednocześnie wyniki rankingu nie powinny prowadzić do uproszczonego wniosku, że sytuacja finansowa Gminy nie wymaga dalszej ostrożności. Gmina Nozdrzec nadal funkcjonuje w warunkach typowych dla wielu gmin wiejskich, tj. przy ograniczonym potencjale dochodów własnych, wysokich potrzebach inwestycyjnych oraz konieczności korzystania z różnych źródeł finansowania zewnętrznego. Dalszy rozwój będzie wymagał utrzymania zdolności do pozyskiwania środków zewnętrznych, racjonalnego planowania inwestycji, zabezpieczania wkładu własnego, odpowiedzialnego zarządzania zobowiązaniami oraz zachowania równowagi między finansowaniem zadań bieżących i majątkowych.</w:t>
      </w:r>
    </w:p>
    <w:p w14:paraId="26DF7817" w14:textId="77777777" w:rsidR="006852DB" w:rsidRDefault="006852DB" w:rsidP="006852DB">
      <w:pPr>
        <w:pStyle w:val="CaptionCustom"/>
        <w:keepNext/>
        <w:spacing w:before="0" w:after="0"/>
        <w:ind w:firstLine="708"/>
        <w:jc w:val="both"/>
        <w:rPr>
          <w:rFonts w:cs="Times New Roman"/>
          <w:sz w:val="24"/>
          <w:szCs w:val="24"/>
          <w:lang w:val="pl-PL"/>
        </w:rPr>
      </w:pPr>
      <w:r>
        <w:rPr>
          <w:rFonts w:cs="Times New Roman"/>
          <w:sz w:val="24"/>
          <w:szCs w:val="24"/>
          <w:lang w:val="pl-PL"/>
        </w:rPr>
        <w:t>W świetle przedstawionych danych można stwierdzić, że lata 2018–2025 były dla Gminy Nozdrzec okresem istotnego wzmocnienia pozycji finansowej w ujęciu porównawczym. Szczególne znaczenie miały lata 2023 i 2025, w których nastąpiły największe awanse rankingowe. Rok 2024 przyniósł korektę, jednak nie zmienił ogólnego, pozytywnego trendu. Dane rankingowe potwierdzają, że Gmina przeszła od pozycji skrajnie niskiej do pozycji znacznie stabilniejszej, z wyraźnie większym potencjałem inwestycyjnym niż na początku analizowanego okresu. Wynik za 2025 r. stanowi pozytywny sygnał dla dalszego planowania rozwoju Gminy, przy jednoczesnej konieczności kontynuowania ostrożnej, odpowiedzialnej i długofalowej polityki finansowej.</w:t>
      </w:r>
    </w:p>
    <w:p w14:paraId="660ED5A8" w14:textId="77777777" w:rsidR="006852DB" w:rsidRDefault="006852DB" w:rsidP="006852DB">
      <w:pPr>
        <w:pStyle w:val="Nagwek3"/>
        <w:spacing w:before="0" w:beforeAutospacing="0" w:after="0" w:afterAutospacing="0" w:line="276" w:lineRule="auto"/>
        <w:rPr>
          <w:sz w:val="24"/>
          <w:szCs w:val="24"/>
        </w:rPr>
      </w:pPr>
    </w:p>
    <w:p w14:paraId="62277CEC" w14:textId="77777777" w:rsidR="006852DB" w:rsidRDefault="006852DB" w:rsidP="006852DB">
      <w:pPr>
        <w:pStyle w:val="Nagwek3"/>
        <w:spacing w:before="0" w:beforeAutospacing="0" w:after="0" w:afterAutospacing="0" w:line="276" w:lineRule="auto"/>
        <w:rPr>
          <w:sz w:val="24"/>
          <w:szCs w:val="24"/>
        </w:rPr>
      </w:pPr>
      <w:r>
        <w:rPr>
          <w:sz w:val="24"/>
          <w:szCs w:val="24"/>
        </w:rPr>
        <w:t>Podatki i opłat lokalne</w:t>
      </w:r>
    </w:p>
    <w:p w14:paraId="1FF06358" w14:textId="77777777" w:rsidR="006852DB" w:rsidRDefault="006852DB" w:rsidP="006852DB">
      <w:pPr>
        <w:pStyle w:val="Nagwek3"/>
        <w:spacing w:before="0" w:beforeAutospacing="0" w:after="0" w:afterAutospacing="0" w:line="276" w:lineRule="auto"/>
        <w:ind w:firstLine="708"/>
        <w:rPr>
          <w:b w:val="0"/>
          <w:sz w:val="24"/>
          <w:szCs w:val="24"/>
        </w:rPr>
      </w:pPr>
      <w:r>
        <w:rPr>
          <w:b w:val="0"/>
          <w:sz w:val="24"/>
          <w:szCs w:val="24"/>
        </w:rPr>
        <w:t xml:space="preserve">Ponieważ podatki i opłaty lokalne, ich wysokość, udzielne ulgi, zwolnienia i umorzenia są zagadnieniem w życiu samorządu w istotny sposób wpływającym na wysokość osiąganych dochodów, warto pochylić się nad nimi  i przedstawić, jak kształtowały się one </w:t>
      </w:r>
      <w:r>
        <w:rPr>
          <w:b w:val="0"/>
          <w:sz w:val="24"/>
          <w:szCs w:val="24"/>
        </w:rPr>
        <w:br/>
        <w:t>w 2025 r.</w:t>
      </w:r>
    </w:p>
    <w:p w14:paraId="641FF93D" w14:textId="77777777" w:rsidR="006852DB" w:rsidRDefault="006852DB" w:rsidP="006852DB">
      <w:pPr>
        <w:pStyle w:val="Default"/>
        <w:spacing w:line="276" w:lineRule="auto"/>
        <w:jc w:val="both"/>
        <w:rPr>
          <w:b/>
        </w:rPr>
      </w:pPr>
      <w:r>
        <w:rPr>
          <w:b/>
        </w:rPr>
        <w:t>Stawki podatku w Gminie Nozdrzec</w:t>
      </w:r>
    </w:p>
    <w:p w14:paraId="39A983EF" w14:textId="77777777" w:rsidR="006852DB" w:rsidRDefault="006852DB" w:rsidP="006852DB">
      <w:pPr>
        <w:pStyle w:val="Default"/>
        <w:spacing w:line="276" w:lineRule="auto"/>
        <w:ind w:firstLine="426"/>
        <w:jc w:val="both"/>
      </w:pPr>
      <w:r>
        <w:t xml:space="preserve">Stawki podatku od nieruchomości obowiązujące w 2025 r. na terenie Gminy Nozdrzec: </w:t>
      </w:r>
    </w:p>
    <w:p w14:paraId="37373B72" w14:textId="77777777" w:rsidR="006852DB" w:rsidRDefault="006852DB" w:rsidP="006852DB">
      <w:pPr>
        <w:pStyle w:val="Default"/>
        <w:numPr>
          <w:ilvl w:val="0"/>
          <w:numId w:val="11"/>
        </w:numPr>
        <w:suppressAutoHyphens w:val="0"/>
        <w:autoSpaceDE w:val="0"/>
        <w:autoSpaceDN w:val="0"/>
        <w:adjustRightInd w:val="0"/>
        <w:spacing w:line="276" w:lineRule="auto"/>
        <w:ind w:left="426"/>
        <w:jc w:val="both"/>
      </w:pPr>
      <w:r>
        <w:t>od gruntów:</w:t>
      </w:r>
    </w:p>
    <w:p w14:paraId="5CF0532A" w14:textId="77777777" w:rsidR="006852DB" w:rsidRDefault="006852DB" w:rsidP="006852DB">
      <w:pPr>
        <w:pStyle w:val="Default"/>
        <w:numPr>
          <w:ilvl w:val="0"/>
          <w:numId w:val="12"/>
        </w:numPr>
        <w:suppressAutoHyphens w:val="0"/>
        <w:autoSpaceDE w:val="0"/>
        <w:autoSpaceDN w:val="0"/>
        <w:adjustRightInd w:val="0"/>
        <w:spacing w:line="276" w:lineRule="auto"/>
        <w:jc w:val="both"/>
      </w:pPr>
      <w:r>
        <w:t xml:space="preserve">związanych z prowadzeniem działalności gospodarczej, bez względu na sposób sklasyfikowania w ewidencji gruntów i budynków – </w:t>
      </w:r>
      <w:r>
        <w:rPr>
          <w:b/>
          <w:bCs/>
        </w:rPr>
        <w:t xml:space="preserve">1,00 </w:t>
      </w:r>
      <w:r>
        <w:t>zł od 1 m² powierzchni,</w:t>
      </w:r>
    </w:p>
    <w:p w14:paraId="0AB3486E" w14:textId="77777777" w:rsidR="006852DB" w:rsidRDefault="006852DB" w:rsidP="006852DB">
      <w:pPr>
        <w:pStyle w:val="Default"/>
        <w:numPr>
          <w:ilvl w:val="0"/>
          <w:numId w:val="12"/>
        </w:numPr>
        <w:suppressAutoHyphens w:val="0"/>
        <w:autoSpaceDE w:val="0"/>
        <w:autoSpaceDN w:val="0"/>
        <w:adjustRightInd w:val="0"/>
        <w:spacing w:line="276" w:lineRule="auto"/>
        <w:jc w:val="both"/>
      </w:pPr>
      <w:r>
        <w:lastRenderedPageBreak/>
        <w:t xml:space="preserve">pod wodami powierzchniowymi stojącymi lub wodami powierzchniowymi płynącymi jezior i zbiorników sztucznych – </w:t>
      </w:r>
      <w:r>
        <w:rPr>
          <w:b/>
          <w:bCs/>
        </w:rPr>
        <w:t xml:space="preserve">5,75 </w:t>
      </w:r>
      <w:r>
        <w:t>zł od 1 ha powierzchni,</w:t>
      </w:r>
    </w:p>
    <w:p w14:paraId="1AEE5318" w14:textId="77777777" w:rsidR="006852DB" w:rsidRDefault="006852DB" w:rsidP="006852DB">
      <w:pPr>
        <w:pStyle w:val="Default"/>
        <w:numPr>
          <w:ilvl w:val="0"/>
          <w:numId w:val="12"/>
        </w:numPr>
        <w:suppressAutoHyphens w:val="0"/>
        <w:autoSpaceDE w:val="0"/>
        <w:autoSpaceDN w:val="0"/>
        <w:adjustRightInd w:val="0"/>
        <w:spacing w:line="276" w:lineRule="auto"/>
        <w:jc w:val="both"/>
      </w:pPr>
      <w:r>
        <w:t xml:space="preserve">pozostałych, w tym zajętych na prowadzenie odpłatnej statutowej działalności pożytku publicznego przez organizacje pożytku publicznego – </w:t>
      </w:r>
      <w:r>
        <w:rPr>
          <w:b/>
          <w:bCs/>
        </w:rPr>
        <w:t xml:space="preserve">0,55 </w:t>
      </w:r>
      <w:r>
        <w:t>zł od 1 m² powierzchni;</w:t>
      </w:r>
    </w:p>
    <w:p w14:paraId="43F67CDC" w14:textId="77777777" w:rsidR="006852DB" w:rsidRDefault="006852DB" w:rsidP="006852DB">
      <w:pPr>
        <w:pStyle w:val="Default"/>
        <w:numPr>
          <w:ilvl w:val="0"/>
          <w:numId w:val="12"/>
        </w:numPr>
        <w:suppressAutoHyphens w:val="0"/>
        <w:autoSpaceDE w:val="0"/>
        <w:autoSpaceDN w:val="0"/>
        <w:adjustRightInd w:val="0"/>
        <w:spacing w:line="276" w:lineRule="auto"/>
        <w:jc w:val="both"/>
      </w:pPr>
      <w:r>
        <w:t xml:space="preserve">niezabudowanych objętych obszarem rewitalizacji, o których mowa w ustawie z dnia 9 października 2015 r. o rewitalizacji i położonych na terenach, dla których miejscowy plan zagospodarowania przestrzennego przewiduje przeznaczenie pod zabudowę mieszkaniową, usługową albo zabudowę o przeznaczeniu mieszanym obejmującym wyłącznie te rodzaje zabudowy, jeżeli od dnia wejścia w życie tego planu w odniesieniu do tych gruntów upłynął okres 4 lat, a w tym czasie nie zakończono budowy zgodnie </w:t>
      </w:r>
      <w:r>
        <w:br/>
        <w:t xml:space="preserve">z przepisami prawa budowlanego – </w:t>
      </w:r>
      <w:r>
        <w:rPr>
          <w:b/>
          <w:bCs/>
        </w:rPr>
        <w:t xml:space="preserve">3,76 </w:t>
      </w:r>
      <w:r>
        <w:t>zł od 1 m² powierzchni;</w:t>
      </w:r>
    </w:p>
    <w:p w14:paraId="6220E627" w14:textId="77777777" w:rsidR="006852DB" w:rsidRDefault="006852DB" w:rsidP="006852DB">
      <w:pPr>
        <w:pStyle w:val="Default"/>
        <w:numPr>
          <w:ilvl w:val="0"/>
          <w:numId w:val="11"/>
        </w:numPr>
        <w:suppressAutoHyphens w:val="0"/>
        <w:autoSpaceDE w:val="0"/>
        <w:autoSpaceDN w:val="0"/>
        <w:adjustRightInd w:val="0"/>
        <w:spacing w:line="276" w:lineRule="auto"/>
        <w:ind w:left="426"/>
        <w:jc w:val="both"/>
      </w:pPr>
      <w:r>
        <w:t>od budynków lub ich części:</w:t>
      </w:r>
    </w:p>
    <w:p w14:paraId="232A4507" w14:textId="77777777" w:rsidR="006852DB" w:rsidRDefault="006852DB" w:rsidP="006852DB">
      <w:pPr>
        <w:pStyle w:val="Default"/>
        <w:numPr>
          <w:ilvl w:val="0"/>
          <w:numId w:val="13"/>
        </w:numPr>
        <w:suppressAutoHyphens w:val="0"/>
        <w:autoSpaceDE w:val="0"/>
        <w:autoSpaceDN w:val="0"/>
        <w:adjustRightInd w:val="0"/>
        <w:spacing w:line="276" w:lineRule="auto"/>
        <w:jc w:val="both"/>
      </w:pPr>
      <w:r>
        <w:t xml:space="preserve">mieszkalnych - </w:t>
      </w:r>
      <w:r>
        <w:rPr>
          <w:b/>
          <w:bCs/>
        </w:rPr>
        <w:t xml:space="preserve">0,85 </w:t>
      </w:r>
      <w:r>
        <w:t>zł od 1 m² powierzchni użytkowej,</w:t>
      </w:r>
    </w:p>
    <w:p w14:paraId="27A6F5BC" w14:textId="77777777" w:rsidR="006852DB" w:rsidRDefault="006852DB" w:rsidP="006852DB">
      <w:pPr>
        <w:pStyle w:val="Default"/>
        <w:numPr>
          <w:ilvl w:val="0"/>
          <w:numId w:val="13"/>
        </w:numPr>
        <w:suppressAutoHyphens w:val="0"/>
        <w:autoSpaceDE w:val="0"/>
        <w:autoSpaceDN w:val="0"/>
        <w:adjustRightInd w:val="0"/>
        <w:spacing w:line="276" w:lineRule="auto"/>
        <w:jc w:val="both"/>
      </w:pPr>
      <w:r>
        <w:t xml:space="preserve">związanych z prowadzeniem działalności gospodarczej oraz od budynków mieszkalnych lub ich części zajętych na prowadzenie działalności gospodarczej - </w:t>
      </w:r>
      <w:r>
        <w:rPr>
          <w:b/>
          <w:bCs/>
        </w:rPr>
        <w:t xml:space="preserve">25,00 </w:t>
      </w:r>
      <w:r>
        <w:t>zł od 1 m² powierzchni użytkowej,</w:t>
      </w:r>
    </w:p>
    <w:p w14:paraId="4B2DFF1E" w14:textId="77777777" w:rsidR="006852DB" w:rsidRDefault="006852DB" w:rsidP="006852DB">
      <w:pPr>
        <w:pStyle w:val="Default"/>
        <w:numPr>
          <w:ilvl w:val="0"/>
          <w:numId w:val="13"/>
        </w:numPr>
        <w:suppressAutoHyphens w:val="0"/>
        <w:autoSpaceDE w:val="0"/>
        <w:autoSpaceDN w:val="0"/>
        <w:adjustRightInd w:val="0"/>
        <w:spacing w:line="276" w:lineRule="auto"/>
        <w:jc w:val="both"/>
      </w:pPr>
      <w:r>
        <w:t xml:space="preserve">zajętych na prowadzenie działalności gospodarczej w zakresie obrotu kwalifikowanym materiałem siewnym – </w:t>
      </w:r>
      <w:r>
        <w:rPr>
          <w:b/>
          <w:bCs/>
        </w:rPr>
        <w:t xml:space="preserve">13,40 </w:t>
      </w:r>
      <w:r>
        <w:t>zł od 1 m² powierzchni użytkowej,</w:t>
      </w:r>
    </w:p>
    <w:p w14:paraId="3EA1093A" w14:textId="77777777" w:rsidR="006852DB" w:rsidRDefault="006852DB" w:rsidP="006852DB">
      <w:pPr>
        <w:pStyle w:val="Default"/>
        <w:numPr>
          <w:ilvl w:val="0"/>
          <w:numId w:val="13"/>
        </w:numPr>
        <w:suppressAutoHyphens w:val="0"/>
        <w:autoSpaceDE w:val="0"/>
        <w:autoSpaceDN w:val="0"/>
        <w:adjustRightInd w:val="0"/>
        <w:spacing w:line="276" w:lineRule="auto"/>
        <w:jc w:val="both"/>
      </w:pPr>
      <w:r>
        <w:t xml:space="preserve">związanych z udzielaniem świadczeń zdrowotnych w rozumieniu przepisów o działalności leczniczej, zajętych przez podmioty udzielające tych świadczeń – </w:t>
      </w:r>
      <w:r>
        <w:rPr>
          <w:b/>
          <w:bCs/>
        </w:rPr>
        <w:t xml:space="preserve">5,50 </w:t>
      </w:r>
      <w:r>
        <w:t>zł od 1 m² powierzchni użytkowej,</w:t>
      </w:r>
    </w:p>
    <w:p w14:paraId="42EBBC0E" w14:textId="77777777" w:rsidR="006852DB" w:rsidRDefault="006852DB" w:rsidP="006852DB">
      <w:pPr>
        <w:pStyle w:val="Default"/>
        <w:numPr>
          <w:ilvl w:val="0"/>
          <w:numId w:val="13"/>
        </w:numPr>
        <w:suppressAutoHyphens w:val="0"/>
        <w:autoSpaceDE w:val="0"/>
        <w:autoSpaceDN w:val="0"/>
        <w:adjustRightInd w:val="0"/>
        <w:spacing w:line="276" w:lineRule="auto"/>
        <w:jc w:val="both"/>
      </w:pPr>
      <w:r>
        <w:t xml:space="preserve">od pozostałych, w tym zajętych na prowadzenie odpłatnej statutowej działalności pożytku publicznego przez organizacje pożytku publicznego – </w:t>
      </w:r>
      <w:r>
        <w:rPr>
          <w:b/>
          <w:bCs/>
        </w:rPr>
        <w:t xml:space="preserve">7,70 </w:t>
      </w:r>
      <w:r>
        <w:t>zł od 1 m² powierzchni użytkowej;</w:t>
      </w:r>
    </w:p>
    <w:p w14:paraId="689A3196" w14:textId="77777777" w:rsidR="006852DB" w:rsidRDefault="006852DB" w:rsidP="006852DB">
      <w:pPr>
        <w:pStyle w:val="Default"/>
        <w:numPr>
          <w:ilvl w:val="0"/>
          <w:numId w:val="14"/>
        </w:numPr>
        <w:suppressAutoHyphens w:val="0"/>
        <w:autoSpaceDE w:val="0"/>
        <w:autoSpaceDN w:val="0"/>
        <w:adjustRightInd w:val="0"/>
        <w:spacing w:line="276" w:lineRule="auto"/>
        <w:ind w:left="1134"/>
        <w:jc w:val="both"/>
      </w:pPr>
      <w:r>
        <w:t xml:space="preserve">z wyjątkiem budynków gospodarczych o powierzchni użytkowej powyżej 20 m² - </w:t>
      </w:r>
      <w:r>
        <w:rPr>
          <w:b/>
          <w:bCs/>
        </w:rPr>
        <w:t xml:space="preserve">2,00 </w:t>
      </w:r>
      <w:r>
        <w:t>zł od m² powierzchni</w:t>
      </w:r>
    </w:p>
    <w:p w14:paraId="7E6D32C9" w14:textId="77777777" w:rsidR="006852DB" w:rsidRDefault="006852DB" w:rsidP="006852DB">
      <w:pPr>
        <w:pStyle w:val="Default"/>
        <w:numPr>
          <w:ilvl w:val="0"/>
          <w:numId w:val="14"/>
        </w:numPr>
        <w:suppressAutoHyphens w:val="0"/>
        <w:autoSpaceDE w:val="0"/>
        <w:autoSpaceDN w:val="0"/>
        <w:adjustRightInd w:val="0"/>
        <w:spacing w:line="276" w:lineRule="auto"/>
        <w:ind w:left="1134"/>
        <w:jc w:val="both"/>
      </w:pPr>
      <w:r>
        <w:t>z wyjątkiem budynków przeznaczonych na cele rekreacji i wypoczynku – 9,03 zł od 1 m² powierzchni użytkowej</w:t>
      </w:r>
    </w:p>
    <w:p w14:paraId="3E424D6B" w14:textId="77777777" w:rsidR="006852DB" w:rsidRDefault="006852DB" w:rsidP="006852DB">
      <w:pPr>
        <w:pStyle w:val="Default"/>
        <w:numPr>
          <w:ilvl w:val="0"/>
          <w:numId w:val="11"/>
        </w:numPr>
        <w:suppressAutoHyphens w:val="0"/>
        <w:autoSpaceDE w:val="0"/>
        <w:autoSpaceDN w:val="0"/>
        <w:adjustRightInd w:val="0"/>
        <w:spacing w:line="276" w:lineRule="auto"/>
        <w:ind w:left="426"/>
        <w:jc w:val="both"/>
      </w:pPr>
      <w:r>
        <w:t xml:space="preserve">od budowli – </w:t>
      </w:r>
      <w:r>
        <w:rPr>
          <w:b/>
          <w:bCs/>
        </w:rPr>
        <w:t xml:space="preserve">2% </w:t>
      </w:r>
      <w:r>
        <w:t>ich wartości określonej na podstawie art. 4 ust. 1 pkt 3 i ust. 3-7 ustawy o podatkach i opłatach lokalnych.</w:t>
      </w:r>
    </w:p>
    <w:p w14:paraId="10A0DA37" w14:textId="77777777" w:rsidR="006852DB" w:rsidRDefault="006852DB" w:rsidP="006852DB">
      <w:pPr>
        <w:pStyle w:val="Default"/>
        <w:spacing w:line="276" w:lineRule="auto"/>
        <w:jc w:val="both"/>
      </w:pPr>
      <w:r>
        <w:t>Stawka podatku rolnego ustalanego na podstawie ceny skupu żyta w 2025 r. wynosiła 215,85 zł i 431,70 zł, natomiast leśnego – ustalanego na podstawie ceny sprzedaży drewna – 61,017 zł.</w:t>
      </w:r>
    </w:p>
    <w:p w14:paraId="05E02961" w14:textId="77777777" w:rsidR="006852DB" w:rsidRDefault="006852DB" w:rsidP="006852DB">
      <w:pPr>
        <w:pStyle w:val="Default"/>
        <w:spacing w:line="276" w:lineRule="auto"/>
        <w:ind w:firstLine="66"/>
        <w:jc w:val="both"/>
      </w:pPr>
    </w:p>
    <w:p w14:paraId="03A026F7" w14:textId="77777777" w:rsidR="006852DB" w:rsidRDefault="006852DB" w:rsidP="006852DB">
      <w:p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Stawki podatku od środków transportowych w 2025 roku:</w:t>
      </w:r>
    </w:p>
    <w:p w14:paraId="3203721A" w14:textId="77777777" w:rsidR="006852DB" w:rsidRDefault="006852DB" w:rsidP="006852DB">
      <w:pPr>
        <w:autoSpaceDE w:val="0"/>
        <w:autoSpaceDN w:val="0"/>
        <w:adjustRightInd w:val="0"/>
        <w:spacing w:after="0"/>
        <w:jc w:val="both"/>
        <w:rPr>
          <w:rFonts w:ascii="Times New Roman" w:hAnsi="Times New Roman" w:cs="Times New Roman"/>
          <w:color w:val="000000"/>
          <w:sz w:val="24"/>
          <w:szCs w:val="24"/>
        </w:rPr>
      </w:pPr>
    </w:p>
    <w:p w14:paraId="493D14E7" w14:textId="77777777" w:rsidR="006852DB" w:rsidRDefault="006852DB" w:rsidP="006852DB">
      <w:pPr>
        <w:pStyle w:val="Akapitzlist"/>
        <w:numPr>
          <w:ilvl w:val="2"/>
          <w:numId w:val="15"/>
        </w:numPr>
        <w:suppressAutoHyphens w:val="0"/>
        <w:autoSpaceDE w:val="0"/>
        <w:autoSpaceDN w:val="0"/>
        <w:adjustRightInd w:val="0"/>
        <w:spacing w:line="276" w:lineRule="auto"/>
        <w:ind w:left="284"/>
        <w:jc w:val="both"/>
        <w:rPr>
          <w:rFonts w:ascii="Times New Roman" w:hAnsi="Times New Roman" w:cs="Times New Roman"/>
          <w:color w:val="000000"/>
        </w:rPr>
      </w:pPr>
      <w:r>
        <w:rPr>
          <w:rFonts w:ascii="Times New Roman" w:hAnsi="Times New Roman" w:cs="Times New Roman"/>
          <w:color w:val="000000"/>
        </w:rPr>
        <w:t>Od samochodów ciężarowych o dopuszczalnej masie całkowitej:</w:t>
      </w:r>
    </w:p>
    <w:p w14:paraId="4757CA5E" w14:textId="77777777" w:rsidR="006852DB" w:rsidRDefault="006852DB" w:rsidP="006852DB">
      <w:pPr>
        <w:pStyle w:val="Akapitzlist"/>
        <w:numPr>
          <w:ilvl w:val="0"/>
          <w:numId w:val="16"/>
        </w:numPr>
        <w:suppressAutoHyphens w:val="0"/>
        <w:autoSpaceDE w:val="0"/>
        <w:autoSpaceDN w:val="0"/>
        <w:adjustRightInd w:val="0"/>
        <w:spacing w:line="276" w:lineRule="auto"/>
        <w:jc w:val="both"/>
        <w:rPr>
          <w:rFonts w:ascii="Times New Roman" w:hAnsi="Times New Roman" w:cs="Times New Roman"/>
          <w:color w:val="000000"/>
        </w:rPr>
      </w:pPr>
      <w:r>
        <w:rPr>
          <w:rFonts w:ascii="Times New Roman" w:hAnsi="Times New Roman" w:cs="Times New Roman"/>
          <w:color w:val="000000"/>
        </w:rPr>
        <w:t xml:space="preserve">powyżej 3,5 tony do 5,5 ton włącznie - </w:t>
      </w:r>
      <w:r>
        <w:rPr>
          <w:rFonts w:ascii="Times New Roman" w:hAnsi="Times New Roman" w:cs="Times New Roman"/>
          <w:b/>
          <w:bCs/>
          <w:color w:val="000000"/>
        </w:rPr>
        <w:t>500,00 zł;</w:t>
      </w:r>
    </w:p>
    <w:p w14:paraId="0DFB59EF" w14:textId="77777777" w:rsidR="006852DB" w:rsidRDefault="006852DB" w:rsidP="006852DB">
      <w:pPr>
        <w:pStyle w:val="Akapitzlist"/>
        <w:numPr>
          <w:ilvl w:val="0"/>
          <w:numId w:val="16"/>
        </w:numPr>
        <w:suppressAutoHyphens w:val="0"/>
        <w:autoSpaceDE w:val="0"/>
        <w:autoSpaceDN w:val="0"/>
        <w:adjustRightInd w:val="0"/>
        <w:spacing w:line="276" w:lineRule="auto"/>
        <w:jc w:val="both"/>
        <w:rPr>
          <w:rFonts w:ascii="Times New Roman" w:hAnsi="Times New Roman" w:cs="Times New Roman"/>
          <w:color w:val="000000"/>
        </w:rPr>
      </w:pPr>
      <w:r>
        <w:rPr>
          <w:rFonts w:ascii="Times New Roman" w:hAnsi="Times New Roman" w:cs="Times New Roman"/>
          <w:color w:val="000000"/>
        </w:rPr>
        <w:t xml:space="preserve">powyżej 5,5 ton do 9 ton włącznie - </w:t>
      </w:r>
      <w:r>
        <w:rPr>
          <w:rFonts w:ascii="Times New Roman" w:hAnsi="Times New Roman" w:cs="Times New Roman"/>
          <w:b/>
          <w:bCs/>
          <w:color w:val="000000"/>
        </w:rPr>
        <w:t>900,00 zł;</w:t>
      </w:r>
    </w:p>
    <w:p w14:paraId="7EB5DADF" w14:textId="77777777" w:rsidR="006852DB" w:rsidRDefault="006852DB" w:rsidP="006852DB">
      <w:pPr>
        <w:pStyle w:val="Akapitzlist"/>
        <w:numPr>
          <w:ilvl w:val="0"/>
          <w:numId w:val="16"/>
        </w:numPr>
        <w:suppressAutoHyphens w:val="0"/>
        <w:autoSpaceDE w:val="0"/>
        <w:autoSpaceDN w:val="0"/>
        <w:adjustRightInd w:val="0"/>
        <w:spacing w:line="276" w:lineRule="auto"/>
        <w:jc w:val="both"/>
        <w:rPr>
          <w:rFonts w:ascii="Times New Roman" w:hAnsi="Times New Roman" w:cs="Times New Roman"/>
          <w:color w:val="000000"/>
        </w:rPr>
      </w:pPr>
      <w:r>
        <w:rPr>
          <w:rFonts w:ascii="Times New Roman" w:hAnsi="Times New Roman" w:cs="Times New Roman"/>
          <w:color w:val="000000"/>
        </w:rPr>
        <w:t xml:space="preserve">powyżej 9 ton do poniżej 12 ton - </w:t>
      </w:r>
      <w:r>
        <w:rPr>
          <w:rFonts w:ascii="Times New Roman" w:hAnsi="Times New Roman" w:cs="Times New Roman"/>
          <w:b/>
          <w:bCs/>
          <w:color w:val="000000"/>
        </w:rPr>
        <w:t>1 000,00 zł;</w:t>
      </w:r>
    </w:p>
    <w:p w14:paraId="219A8DEE" w14:textId="77777777" w:rsidR="006852DB" w:rsidRDefault="006852DB" w:rsidP="006852DB">
      <w:pPr>
        <w:pStyle w:val="Akapitzlist"/>
        <w:numPr>
          <w:ilvl w:val="2"/>
          <w:numId w:val="15"/>
        </w:numPr>
        <w:suppressAutoHyphens w:val="0"/>
        <w:autoSpaceDE w:val="0"/>
        <w:autoSpaceDN w:val="0"/>
        <w:adjustRightInd w:val="0"/>
        <w:spacing w:line="276" w:lineRule="auto"/>
        <w:ind w:left="284"/>
        <w:jc w:val="both"/>
        <w:rPr>
          <w:rFonts w:ascii="Times New Roman" w:hAnsi="Times New Roman" w:cs="Times New Roman"/>
          <w:color w:val="000000"/>
        </w:rPr>
      </w:pPr>
      <w:r>
        <w:rPr>
          <w:rFonts w:ascii="Times New Roman" w:hAnsi="Times New Roman" w:cs="Times New Roman"/>
          <w:color w:val="000000"/>
        </w:rPr>
        <w:t>Od samochodów ciężarowych o dopuszczalnej masie całkowitej równej lub wyższej niż 12 ton w zależności od liczby osi, dopuszczalnej masy całkowitej pojazdu i rodzaju zawieszenia według stawek określonych w załączniku do uchwały;</w:t>
      </w:r>
    </w:p>
    <w:p w14:paraId="4143B31C" w14:textId="77777777" w:rsidR="006852DB" w:rsidRDefault="006852DB" w:rsidP="006852DB">
      <w:pPr>
        <w:pStyle w:val="Akapitzlist"/>
        <w:numPr>
          <w:ilvl w:val="2"/>
          <w:numId w:val="15"/>
        </w:numPr>
        <w:suppressAutoHyphens w:val="0"/>
        <w:autoSpaceDE w:val="0"/>
        <w:autoSpaceDN w:val="0"/>
        <w:adjustRightInd w:val="0"/>
        <w:spacing w:line="276" w:lineRule="auto"/>
        <w:ind w:left="284"/>
        <w:jc w:val="both"/>
        <w:rPr>
          <w:rFonts w:ascii="Times New Roman" w:hAnsi="Times New Roman" w:cs="Times New Roman"/>
          <w:color w:val="000000"/>
        </w:rPr>
      </w:pPr>
      <w:r>
        <w:rPr>
          <w:rFonts w:ascii="Times New Roman" w:hAnsi="Times New Roman" w:cs="Times New Roman"/>
          <w:color w:val="000000"/>
        </w:rPr>
        <w:t xml:space="preserve">od ciągników siodłowych i balastowych, przystosowanych do używania łącznie z naczepą lub przyczepą o dopuszczalnej masie całkowitej zespołu pojazdów: </w:t>
      </w:r>
    </w:p>
    <w:p w14:paraId="5D3B163B" w14:textId="77777777" w:rsidR="006852DB" w:rsidRDefault="006852DB" w:rsidP="006852DB">
      <w:pPr>
        <w:pStyle w:val="Akapitzlist"/>
        <w:numPr>
          <w:ilvl w:val="0"/>
          <w:numId w:val="17"/>
        </w:numPr>
        <w:suppressAutoHyphens w:val="0"/>
        <w:autoSpaceDE w:val="0"/>
        <w:autoSpaceDN w:val="0"/>
        <w:adjustRightInd w:val="0"/>
        <w:spacing w:line="276" w:lineRule="auto"/>
        <w:jc w:val="both"/>
        <w:rPr>
          <w:rFonts w:ascii="Times New Roman" w:hAnsi="Times New Roman" w:cs="Times New Roman"/>
          <w:color w:val="000000"/>
        </w:rPr>
      </w:pPr>
      <w:r>
        <w:rPr>
          <w:rFonts w:ascii="Times New Roman" w:hAnsi="Times New Roman" w:cs="Times New Roman"/>
          <w:color w:val="000000"/>
        </w:rPr>
        <w:t xml:space="preserve">od 3,5 tony do poniżej 12 ton - </w:t>
      </w:r>
      <w:r>
        <w:rPr>
          <w:rFonts w:ascii="Times New Roman" w:hAnsi="Times New Roman" w:cs="Times New Roman"/>
          <w:b/>
          <w:bCs/>
          <w:color w:val="000000"/>
        </w:rPr>
        <w:t>500,00 zł;</w:t>
      </w:r>
    </w:p>
    <w:p w14:paraId="3ED0C633" w14:textId="77777777" w:rsidR="006852DB" w:rsidRDefault="006852DB" w:rsidP="006852DB">
      <w:pPr>
        <w:pStyle w:val="Akapitzlist"/>
        <w:numPr>
          <w:ilvl w:val="0"/>
          <w:numId w:val="17"/>
        </w:numPr>
        <w:suppressAutoHyphens w:val="0"/>
        <w:autoSpaceDE w:val="0"/>
        <w:autoSpaceDN w:val="0"/>
        <w:adjustRightInd w:val="0"/>
        <w:spacing w:line="276" w:lineRule="auto"/>
        <w:jc w:val="both"/>
        <w:rPr>
          <w:rFonts w:ascii="Times New Roman" w:hAnsi="Times New Roman" w:cs="Times New Roman"/>
          <w:color w:val="000000"/>
        </w:rPr>
      </w:pPr>
      <w:r>
        <w:rPr>
          <w:rFonts w:ascii="Times New Roman" w:hAnsi="Times New Roman" w:cs="Times New Roman"/>
          <w:color w:val="000000"/>
        </w:rPr>
        <w:lastRenderedPageBreak/>
        <w:t xml:space="preserve">powyżej 5,5 ton do 9 ton włącznie - </w:t>
      </w:r>
      <w:r>
        <w:rPr>
          <w:rFonts w:ascii="Times New Roman" w:hAnsi="Times New Roman" w:cs="Times New Roman"/>
          <w:b/>
          <w:bCs/>
          <w:color w:val="000000"/>
        </w:rPr>
        <w:t>900,00 zł;</w:t>
      </w:r>
    </w:p>
    <w:p w14:paraId="6A507A87" w14:textId="77777777" w:rsidR="006852DB" w:rsidRDefault="006852DB" w:rsidP="006852DB">
      <w:pPr>
        <w:pStyle w:val="Akapitzlist"/>
        <w:numPr>
          <w:ilvl w:val="0"/>
          <w:numId w:val="17"/>
        </w:numPr>
        <w:suppressAutoHyphens w:val="0"/>
        <w:autoSpaceDE w:val="0"/>
        <w:autoSpaceDN w:val="0"/>
        <w:adjustRightInd w:val="0"/>
        <w:spacing w:line="276" w:lineRule="auto"/>
        <w:jc w:val="both"/>
        <w:rPr>
          <w:rFonts w:ascii="Times New Roman" w:hAnsi="Times New Roman" w:cs="Times New Roman"/>
          <w:color w:val="000000"/>
        </w:rPr>
      </w:pPr>
      <w:r>
        <w:rPr>
          <w:rFonts w:ascii="Times New Roman" w:hAnsi="Times New Roman" w:cs="Times New Roman"/>
          <w:color w:val="000000"/>
        </w:rPr>
        <w:t xml:space="preserve">powyżej 9 ton do poniżej 12 ton - </w:t>
      </w:r>
      <w:r>
        <w:rPr>
          <w:rFonts w:ascii="Times New Roman" w:hAnsi="Times New Roman" w:cs="Times New Roman"/>
          <w:b/>
          <w:bCs/>
          <w:color w:val="000000"/>
        </w:rPr>
        <w:t>1 000,00 zł;</w:t>
      </w:r>
    </w:p>
    <w:p w14:paraId="2C796B61" w14:textId="77777777" w:rsidR="006852DB" w:rsidRDefault="006852DB" w:rsidP="006852DB">
      <w:pPr>
        <w:pStyle w:val="Akapitzlist"/>
        <w:numPr>
          <w:ilvl w:val="2"/>
          <w:numId w:val="15"/>
        </w:numPr>
        <w:tabs>
          <w:tab w:val="left" w:pos="284"/>
        </w:tabs>
        <w:suppressAutoHyphens w:val="0"/>
        <w:autoSpaceDE w:val="0"/>
        <w:autoSpaceDN w:val="0"/>
        <w:adjustRightInd w:val="0"/>
        <w:spacing w:line="276" w:lineRule="auto"/>
        <w:ind w:left="142"/>
        <w:jc w:val="both"/>
        <w:rPr>
          <w:rFonts w:ascii="Times New Roman" w:hAnsi="Times New Roman" w:cs="Times New Roman"/>
          <w:color w:val="000000"/>
        </w:rPr>
      </w:pPr>
      <w:r>
        <w:rPr>
          <w:rFonts w:ascii="Times New Roman" w:hAnsi="Times New Roman" w:cs="Times New Roman"/>
          <w:color w:val="000000"/>
        </w:rPr>
        <w:t>Od ciągników siodłowych i balastowych, przystosowanych do używania łącznie z naczepą lub przyczepą o dopuszczalnej masie całkowitej zespołu pojazdów równej lub wyższej niż 12 ton w zależności od liczby osi, dopuszczalnej masy całkowitej pojazdu i rodzaju zawieszenia według stawek określonych w załączniku Nr 2 do uchwały;</w:t>
      </w:r>
    </w:p>
    <w:p w14:paraId="49193603" w14:textId="77777777" w:rsidR="006852DB" w:rsidRDefault="006852DB" w:rsidP="006852DB">
      <w:pPr>
        <w:pStyle w:val="Akapitzlist"/>
        <w:numPr>
          <w:ilvl w:val="2"/>
          <w:numId w:val="15"/>
        </w:numPr>
        <w:tabs>
          <w:tab w:val="left" w:pos="284"/>
        </w:tabs>
        <w:suppressAutoHyphens w:val="0"/>
        <w:autoSpaceDE w:val="0"/>
        <w:autoSpaceDN w:val="0"/>
        <w:adjustRightInd w:val="0"/>
        <w:spacing w:line="276" w:lineRule="auto"/>
        <w:ind w:left="142"/>
        <w:jc w:val="both"/>
        <w:rPr>
          <w:rFonts w:ascii="Times New Roman" w:hAnsi="Times New Roman" w:cs="Times New Roman"/>
          <w:color w:val="000000"/>
        </w:rPr>
      </w:pPr>
      <w:r>
        <w:rPr>
          <w:rFonts w:ascii="Times New Roman" w:hAnsi="Times New Roman" w:cs="Times New Roman"/>
          <w:color w:val="000000"/>
        </w:rPr>
        <w:t xml:space="preserve">Od przyczep i naczep, które łącznie z pojazdem silnikowym posiadają dopuszczalną masę całkowitą od 7 ton i poniżej 12 ton (z wyjątkiem związanych wyłącznie z działalnością rolniczą prowadzoną przez podatnika podatku rolnego) – </w:t>
      </w:r>
      <w:r>
        <w:rPr>
          <w:rFonts w:ascii="Times New Roman" w:hAnsi="Times New Roman" w:cs="Times New Roman"/>
          <w:b/>
          <w:bCs/>
          <w:color w:val="000000"/>
        </w:rPr>
        <w:t>430,00 zł;</w:t>
      </w:r>
    </w:p>
    <w:p w14:paraId="6739FFC2" w14:textId="77777777" w:rsidR="006852DB" w:rsidRDefault="006852DB" w:rsidP="006852DB">
      <w:pPr>
        <w:pStyle w:val="Akapitzlist"/>
        <w:numPr>
          <w:ilvl w:val="2"/>
          <w:numId w:val="15"/>
        </w:numPr>
        <w:tabs>
          <w:tab w:val="left" w:pos="284"/>
        </w:tabs>
        <w:suppressAutoHyphens w:val="0"/>
        <w:autoSpaceDE w:val="0"/>
        <w:autoSpaceDN w:val="0"/>
        <w:adjustRightInd w:val="0"/>
        <w:spacing w:line="276" w:lineRule="auto"/>
        <w:ind w:left="142"/>
        <w:jc w:val="both"/>
        <w:rPr>
          <w:rFonts w:ascii="Times New Roman" w:hAnsi="Times New Roman" w:cs="Times New Roman"/>
          <w:color w:val="000000"/>
        </w:rPr>
      </w:pPr>
      <w:r>
        <w:rPr>
          <w:rFonts w:ascii="Times New Roman" w:hAnsi="Times New Roman" w:cs="Times New Roman"/>
          <w:color w:val="000000"/>
        </w:rPr>
        <w:t>Od przyczep i naczep, które łącznie z pojazdem silnikowym posiadają dopuszczalną masę całkowitą równą lub wyższą niż 12 ton (z wyjątkiem związanych wyłącznie z działalnością rolniczą),według stawek określonych w załączniku Nr 3 do uchwały;</w:t>
      </w:r>
    </w:p>
    <w:p w14:paraId="37159A2E" w14:textId="77777777" w:rsidR="006852DB" w:rsidRDefault="006852DB" w:rsidP="006852DB">
      <w:pPr>
        <w:pStyle w:val="Akapitzlist"/>
        <w:numPr>
          <w:ilvl w:val="2"/>
          <w:numId w:val="15"/>
        </w:numPr>
        <w:suppressAutoHyphens w:val="0"/>
        <w:autoSpaceDE w:val="0"/>
        <w:autoSpaceDN w:val="0"/>
        <w:adjustRightInd w:val="0"/>
        <w:spacing w:line="276" w:lineRule="auto"/>
        <w:ind w:left="142"/>
        <w:jc w:val="both"/>
        <w:rPr>
          <w:rFonts w:ascii="Times New Roman" w:hAnsi="Times New Roman" w:cs="Times New Roman"/>
          <w:color w:val="000000"/>
        </w:rPr>
      </w:pPr>
      <w:r>
        <w:rPr>
          <w:rFonts w:ascii="Times New Roman" w:hAnsi="Times New Roman" w:cs="Times New Roman"/>
          <w:color w:val="000000"/>
        </w:rPr>
        <w:t xml:space="preserve">Od autobusów w zależności od liczby miejsc do siedzenia poza miejscem kierowcy: </w:t>
      </w:r>
    </w:p>
    <w:p w14:paraId="52C8B558" w14:textId="77777777" w:rsidR="006852DB" w:rsidRDefault="006852DB" w:rsidP="006852DB">
      <w:pPr>
        <w:pStyle w:val="Akapitzlist"/>
        <w:numPr>
          <w:ilvl w:val="0"/>
          <w:numId w:val="18"/>
        </w:numPr>
        <w:tabs>
          <w:tab w:val="left" w:pos="567"/>
        </w:tabs>
        <w:suppressAutoHyphens w:val="0"/>
        <w:autoSpaceDE w:val="0"/>
        <w:autoSpaceDN w:val="0"/>
        <w:adjustRightInd w:val="0"/>
        <w:spacing w:line="276" w:lineRule="auto"/>
        <w:ind w:left="567"/>
        <w:jc w:val="both"/>
        <w:rPr>
          <w:rFonts w:ascii="Times New Roman" w:hAnsi="Times New Roman" w:cs="Times New Roman"/>
          <w:bCs/>
          <w:color w:val="000000"/>
        </w:rPr>
      </w:pPr>
      <w:r>
        <w:rPr>
          <w:rFonts w:ascii="Times New Roman" w:hAnsi="Times New Roman" w:cs="Times New Roman"/>
          <w:color w:val="000000"/>
        </w:rPr>
        <w:t xml:space="preserve">mniejszej niż 22 miejsca - </w:t>
      </w:r>
      <w:r>
        <w:rPr>
          <w:rFonts w:ascii="Times New Roman" w:hAnsi="Times New Roman" w:cs="Times New Roman"/>
          <w:b/>
          <w:bCs/>
          <w:color w:val="000000"/>
        </w:rPr>
        <w:t>600,00 zł</w:t>
      </w:r>
      <w:r>
        <w:rPr>
          <w:rFonts w:ascii="Times New Roman" w:hAnsi="Times New Roman" w:cs="Times New Roman"/>
          <w:bCs/>
          <w:color w:val="000000"/>
        </w:rPr>
        <w:t>;</w:t>
      </w:r>
    </w:p>
    <w:p w14:paraId="78E1DA9D" w14:textId="77777777" w:rsidR="006852DB" w:rsidRDefault="006852DB" w:rsidP="006852DB">
      <w:pPr>
        <w:pStyle w:val="Akapitzlist"/>
        <w:numPr>
          <w:ilvl w:val="0"/>
          <w:numId w:val="18"/>
        </w:numPr>
        <w:suppressAutoHyphens w:val="0"/>
        <w:autoSpaceDE w:val="0"/>
        <w:autoSpaceDN w:val="0"/>
        <w:adjustRightInd w:val="0"/>
        <w:spacing w:line="276" w:lineRule="auto"/>
        <w:ind w:left="567"/>
        <w:jc w:val="both"/>
        <w:rPr>
          <w:rFonts w:ascii="Times New Roman" w:hAnsi="Times New Roman" w:cs="Times New Roman"/>
          <w:bCs/>
          <w:color w:val="000000"/>
        </w:rPr>
      </w:pPr>
      <w:r>
        <w:rPr>
          <w:rFonts w:ascii="Times New Roman" w:hAnsi="Times New Roman" w:cs="Times New Roman"/>
          <w:color w:val="000000"/>
        </w:rPr>
        <w:t xml:space="preserve">równej lub większej niż 22 miejsca – </w:t>
      </w:r>
      <w:r>
        <w:rPr>
          <w:rFonts w:ascii="Times New Roman" w:hAnsi="Times New Roman" w:cs="Times New Roman"/>
          <w:b/>
          <w:bCs/>
          <w:color w:val="000000"/>
        </w:rPr>
        <w:t>650,00 zł</w:t>
      </w:r>
      <w:r>
        <w:rPr>
          <w:rFonts w:ascii="Times New Roman" w:hAnsi="Times New Roman" w:cs="Times New Roman"/>
          <w:bCs/>
          <w:color w:val="000000"/>
        </w:rPr>
        <w:t>.</w:t>
      </w:r>
    </w:p>
    <w:p w14:paraId="0B8CBD96" w14:textId="77777777" w:rsidR="006852DB" w:rsidRDefault="006852DB" w:rsidP="006852DB">
      <w:pPr>
        <w:autoSpaceDE w:val="0"/>
        <w:autoSpaceDN w:val="0"/>
        <w:adjustRightInd w:val="0"/>
        <w:spacing w:after="0"/>
        <w:jc w:val="both"/>
        <w:rPr>
          <w:rFonts w:ascii="Times New Roman" w:hAnsi="Times New Roman" w:cs="Times New Roman"/>
          <w:color w:val="000000"/>
          <w:sz w:val="24"/>
          <w:szCs w:val="24"/>
        </w:rPr>
      </w:pPr>
    </w:p>
    <w:p w14:paraId="3151E368" w14:textId="77777777" w:rsidR="006852DB" w:rsidRDefault="006852DB" w:rsidP="006852DB">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Dla pojazdów wyprodukowanych przed 2000 r. stawki podatku wyniosły:</w:t>
      </w:r>
    </w:p>
    <w:p w14:paraId="2D8DE44D" w14:textId="77777777" w:rsidR="006852DB" w:rsidRDefault="006852DB" w:rsidP="006852DB">
      <w:pPr>
        <w:pStyle w:val="Akapitzlist"/>
        <w:numPr>
          <w:ilvl w:val="0"/>
          <w:numId w:val="19"/>
        </w:numPr>
        <w:suppressAutoHyphens w:val="0"/>
        <w:autoSpaceDE w:val="0"/>
        <w:autoSpaceDN w:val="0"/>
        <w:adjustRightInd w:val="0"/>
        <w:spacing w:line="276" w:lineRule="auto"/>
        <w:ind w:left="426"/>
        <w:jc w:val="both"/>
        <w:rPr>
          <w:rFonts w:ascii="Times New Roman" w:hAnsi="Times New Roman" w:cs="Times New Roman"/>
          <w:color w:val="000000"/>
        </w:rPr>
      </w:pPr>
      <w:r>
        <w:rPr>
          <w:rFonts w:ascii="Times New Roman" w:hAnsi="Times New Roman" w:cs="Times New Roman"/>
          <w:color w:val="000000"/>
        </w:rPr>
        <w:t>Od samochodów ciężarowych o dopuszczalnej masie całkowitej:</w:t>
      </w:r>
    </w:p>
    <w:p w14:paraId="377C1772" w14:textId="77777777" w:rsidR="006852DB" w:rsidRDefault="006852DB" w:rsidP="006852DB">
      <w:pPr>
        <w:pStyle w:val="Akapitzlist"/>
        <w:numPr>
          <w:ilvl w:val="0"/>
          <w:numId w:val="20"/>
        </w:numPr>
        <w:suppressAutoHyphens w:val="0"/>
        <w:autoSpaceDE w:val="0"/>
        <w:autoSpaceDN w:val="0"/>
        <w:adjustRightInd w:val="0"/>
        <w:spacing w:line="276" w:lineRule="auto"/>
        <w:ind w:left="709"/>
        <w:jc w:val="both"/>
        <w:rPr>
          <w:rFonts w:ascii="Times New Roman" w:hAnsi="Times New Roman" w:cs="Times New Roman"/>
          <w:color w:val="000000"/>
        </w:rPr>
      </w:pPr>
      <w:r>
        <w:rPr>
          <w:rFonts w:ascii="Times New Roman" w:hAnsi="Times New Roman" w:cs="Times New Roman"/>
          <w:color w:val="000000"/>
        </w:rPr>
        <w:t xml:space="preserve">a) powyżej 3,5 tony do 5,5 ton włącznie - </w:t>
      </w:r>
      <w:r>
        <w:rPr>
          <w:rFonts w:ascii="Times New Roman" w:hAnsi="Times New Roman" w:cs="Times New Roman"/>
          <w:b/>
          <w:bCs/>
          <w:color w:val="000000"/>
        </w:rPr>
        <w:t>560,00 zł;</w:t>
      </w:r>
    </w:p>
    <w:p w14:paraId="2E9C301B" w14:textId="77777777" w:rsidR="006852DB" w:rsidRDefault="006852DB" w:rsidP="006852DB">
      <w:pPr>
        <w:pStyle w:val="Akapitzlist"/>
        <w:numPr>
          <w:ilvl w:val="0"/>
          <w:numId w:val="20"/>
        </w:numPr>
        <w:suppressAutoHyphens w:val="0"/>
        <w:autoSpaceDE w:val="0"/>
        <w:autoSpaceDN w:val="0"/>
        <w:adjustRightInd w:val="0"/>
        <w:spacing w:line="276" w:lineRule="auto"/>
        <w:ind w:left="709"/>
        <w:jc w:val="both"/>
        <w:rPr>
          <w:rFonts w:ascii="Times New Roman" w:hAnsi="Times New Roman" w:cs="Times New Roman"/>
          <w:color w:val="000000"/>
        </w:rPr>
      </w:pPr>
      <w:r>
        <w:rPr>
          <w:rFonts w:ascii="Times New Roman" w:hAnsi="Times New Roman" w:cs="Times New Roman"/>
          <w:color w:val="000000"/>
        </w:rPr>
        <w:t xml:space="preserve">b) powyżej 5,5 ton do 9 ton włącznie - </w:t>
      </w:r>
      <w:r>
        <w:rPr>
          <w:rFonts w:ascii="Times New Roman" w:hAnsi="Times New Roman" w:cs="Times New Roman"/>
          <w:b/>
          <w:bCs/>
          <w:color w:val="000000"/>
        </w:rPr>
        <w:t>950,00 zł;</w:t>
      </w:r>
    </w:p>
    <w:p w14:paraId="38EE3E6C" w14:textId="77777777" w:rsidR="006852DB" w:rsidRDefault="006852DB" w:rsidP="006852DB">
      <w:pPr>
        <w:pStyle w:val="Akapitzlist"/>
        <w:numPr>
          <w:ilvl w:val="0"/>
          <w:numId w:val="20"/>
        </w:numPr>
        <w:suppressAutoHyphens w:val="0"/>
        <w:autoSpaceDE w:val="0"/>
        <w:autoSpaceDN w:val="0"/>
        <w:adjustRightInd w:val="0"/>
        <w:spacing w:line="276" w:lineRule="auto"/>
        <w:ind w:left="709"/>
        <w:jc w:val="both"/>
        <w:rPr>
          <w:rFonts w:ascii="Times New Roman" w:hAnsi="Times New Roman" w:cs="Times New Roman"/>
          <w:color w:val="000000"/>
        </w:rPr>
      </w:pPr>
      <w:r>
        <w:rPr>
          <w:rFonts w:ascii="Times New Roman" w:hAnsi="Times New Roman" w:cs="Times New Roman"/>
          <w:color w:val="000000"/>
        </w:rPr>
        <w:t xml:space="preserve">c) powyżej 9 ton do poniżej 12 ton - </w:t>
      </w:r>
      <w:r>
        <w:rPr>
          <w:rFonts w:ascii="Times New Roman" w:hAnsi="Times New Roman" w:cs="Times New Roman"/>
          <w:b/>
          <w:bCs/>
          <w:color w:val="000000"/>
        </w:rPr>
        <w:t>1 100,00 zł;</w:t>
      </w:r>
    </w:p>
    <w:p w14:paraId="26DD7B12" w14:textId="77777777" w:rsidR="006852DB" w:rsidRDefault="006852DB" w:rsidP="006852DB">
      <w:pPr>
        <w:pStyle w:val="Akapitzlist"/>
        <w:numPr>
          <w:ilvl w:val="0"/>
          <w:numId w:val="19"/>
        </w:numPr>
        <w:suppressAutoHyphens w:val="0"/>
        <w:autoSpaceDE w:val="0"/>
        <w:autoSpaceDN w:val="0"/>
        <w:adjustRightInd w:val="0"/>
        <w:spacing w:line="276" w:lineRule="auto"/>
        <w:ind w:left="426"/>
        <w:jc w:val="both"/>
        <w:rPr>
          <w:rFonts w:ascii="Times New Roman" w:hAnsi="Times New Roman" w:cs="Times New Roman"/>
          <w:color w:val="000000"/>
        </w:rPr>
      </w:pPr>
      <w:r>
        <w:rPr>
          <w:rFonts w:ascii="Times New Roman" w:hAnsi="Times New Roman" w:cs="Times New Roman"/>
          <w:color w:val="000000"/>
        </w:rPr>
        <w:t>Od ciągników siodłowych i balastowych, przystosowanych do używania łącznie z naczepą lub przyczepą o dopuszczalnej masie całkowitej zespołu pojazdów:</w:t>
      </w:r>
    </w:p>
    <w:p w14:paraId="19C7201B" w14:textId="77777777" w:rsidR="006852DB" w:rsidRDefault="006852DB" w:rsidP="006852DB">
      <w:pPr>
        <w:pStyle w:val="Akapitzlist"/>
        <w:numPr>
          <w:ilvl w:val="0"/>
          <w:numId w:val="21"/>
        </w:numPr>
        <w:suppressAutoHyphens w:val="0"/>
        <w:autoSpaceDE w:val="0"/>
        <w:autoSpaceDN w:val="0"/>
        <w:adjustRightInd w:val="0"/>
        <w:spacing w:line="276" w:lineRule="auto"/>
        <w:jc w:val="both"/>
        <w:rPr>
          <w:rFonts w:ascii="Times New Roman" w:hAnsi="Times New Roman" w:cs="Times New Roman"/>
          <w:color w:val="000000"/>
        </w:rPr>
      </w:pPr>
      <w:r>
        <w:rPr>
          <w:rFonts w:ascii="Times New Roman" w:hAnsi="Times New Roman" w:cs="Times New Roman"/>
          <w:color w:val="000000"/>
        </w:rPr>
        <w:t xml:space="preserve">od 3,5 tony do poniżej 12 ton - </w:t>
      </w:r>
      <w:r>
        <w:rPr>
          <w:rFonts w:ascii="Times New Roman" w:hAnsi="Times New Roman" w:cs="Times New Roman"/>
          <w:b/>
          <w:bCs/>
          <w:color w:val="000000"/>
        </w:rPr>
        <w:t>560,00 zł;</w:t>
      </w:r>
    </w:p>
    <w:p w14:paraId="072778FD" w14:textId="77777777" w:rsidR="006852DB" w:rsidRDefault="006852DB" w:rsidP="006852DB">
      <w:pPr>
        <w:pStyle w:val="Akapitzlist"/>
        <w:numPr>
          <w:ilvl w:val="0"/>
          <w:numId w:val="21"/>
        </w:numPr>
        <w:suppressAutoHyphens w:val="0"/>
        <w:autoSpaceDE w:val="0"/>
        <w:autoSpaceDN w:val="0"/>
        <w:adjustRightInd w:val="0"/>
        <w:spacing w:line="276" w:lineRule="auto"/>
        <w:jc w:val="both"/>
        <w:rPr>
          <w:rFonts w:ascii="Times New Roman" w:hAnsi="Times New Roman" w:cs="Times New Roman"/>
          <w:color w:val="000000"/>
        </w:rPr>
      </w:pPr>
      <w:r>
        <w:rPr>
          <w:rFonts w:ascii="Times New Roman" w:hAnsi="Times New Roman" w:cs="Times New Roman"/>
          <w:color w:val="000000"/>
        </w:rPr>
        <w:t xml:space="preserve">powyżej 5,5 ton do 9 ton włącznie - </w:t>
      </w:r>
      <w:r>
        <w:rPr>
          <w:rFonts w:ascii="Times New Roman" w:hAnsi="Times New Roman" w:cs="Times New Roman"/>
          <w:b/>
          <w:bCs/>
          <w:color w:val="000000"/>
        </w:rPr>
        <w:t>950,00 zł;</w:t>
      </w:r>
    </w:p>
    <w:p w14:paraId="105938D6" w14:textId="77777777" w:rsidR="006852DB" w:rsidRDefault="006852DB" w:rsidP="006852DB">
      <w:pPr>
        <w:pStyle w:val="Akapitzlist"/>
        <w:numPr>
          <w:ilvl w:val="0"/>
          <w:numId w:val="21"/>
        </w:numPr>
        <w:suppressAutoHyphens w:val="0"/>
        <w:autoSpaceDE w:val="0"/>
        <w:autoSpaceDN w:val="0"/>
        <w:adjustRightInd w:val="0"/>
        <w:spacing w:line="276" w:lineRule="auto"/>
        <w:jc w:val="both"/>
        <w:rPr>
          <w:rFonts w:ascii="Times New Roman" w:hAnsi="Times New Roman" w:cs="Times New Roman"/>
          <w:color w:val="000000"/>
        </w:rPr>
      </w:pPr>
      <w:r>
        <w:rPr>
          <w:rFonts w:ascii="Times New Roman" w:hAnsi="Times New Roman" w:cs="Times New Roman"/>
          <w:color w:val="000000"/>
        </w:rPr>
        <w:t xml:space="preserve">powyżej 9 ton do poniżej 12 ton - </w:t>
      </w:r>
      <w:r>
        <w:rPr>
          <w:rFonts w:ascii="Times New Roman" w:hAnsi="Times New Roman" w:cs="Times New Roman"/>
          <w:b/>
          <w:bCs/>
          <w:color w:val="000000"/>
        </w:rPr>
        <w:t>1 100,00 zł;</w:t>
      </w:r>
    </w:p>
    <w:p w14:paraId="49E622B0" w14:textId="77777777" w:rsidR="006852DB" w:rsidRDefault="006852DB" w:rsidP="006852DB">
      <w:pPr>
        <w:pStyle w:val="Akapitzlist"/>
        <w:numPr>
          <w:ilvl w:val="0"/>
          <w:numId w:val="19"/>
        </w:numPr>
        <w:suppressAutoHyphens w:val="0"/>
        <w:autoSpaceDE w:val="0"/>
        <w:autoSpaceDN w:val="0"/>
        <w:adjustRightInd w:val="0"/>
        <w:spacing w:line="276" w:lineRule="auto"/>
        <w:ind w:left="426"/>
        <w:jc w:val="both"/>
        <w:rPr>
          <w:rFonts w:ascii="Times New Roman" w:hAnsi="Times New Roman" w:cs="Times New Roman"/>
          <w:color w:val="000000"/>
        </w:rPr>
      </w:pPr>
      <w:r>
        <w:rPr>
          <w:rFonts w:ascii="Times New Roman" w:hAnsi="Times New Roman" w:cs="Times New Roman"/>
          <w:color w:val="000000"/>
        </w:rPr>
        <w:t xml:space="preserve">Od przyczep i naczep, które łącznie z pojazdem silnikowym posiadają dopuszczalną masę całkowitą od 7 ton i poniżej 12 ton, z wyjątkiem związanych z działalnością rolniczą prowadzoną przez podatnika podatku rolnego – </w:t>
      </w:r>
      <w:r>
        <w:rPr>
          <w:rFonts w:ascii="Times New Roman" w:hAnsi="Times New Roman" w:cs="Times New Roman"/>
          <w:b/>
          <w:color w:val="000000"/>
        </w:rPr>
        <w:t>450,00 zł;</w:t>
      </w:r>
    </w:p>
    <w:p w14:paraId="1CCD9594" w14:textId="77777777" w:rsidR="006852DB" w:rsidRDefault="006852DB" w:rsidP="006852DB">
      <w:pPr>
        <w:autoSpaceDE w:val="0"/>
        <w:autoSpaceDN w:val="0"/>
        <w:adjustRightInd w:val="0"/>
        <w:spacing w:after="0"/>
        <w:jc w:val="both"/>
        <w:rPr>
          <w:rFonts w:ascii="Times New Roman" w:eastAsia="Times New Roman" w:hAnsi="Times New Roman" w:cs="Times New Roman"/>
          <w:color w:val="000000"/>
          <w:sz w:val="24"/>
          <w:szCs w:val="24"/>
          <w:lang w:eastAsia="pl-PL"/>
        </w:rPr>
      </w:pPr>
    </w:p>
    <w:p w14:paraId="15F007DD" w14:textId="77777777" w:rsidR="006852DB" w:rsidRDefault="006852DB" w:rsidP="006852DB">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Dla pojazdów posiadających katalizatory określa się stawki podatku w wysokości:</w:t>
      </w:r>
    </w:p>
    <w:p w14:paraId="346A6C7F" w14:textId="77777777" w:rsidR="006852DB" w:rsidRDefault="006852DB" w:rsidP="006852DB">
      <w:pPr>
        <w:pStyle w:val="Akapitzlist"/>
        <w:numPr>
          <w:ilvl w:val="0"/>
          <w:numId w:val="22"/>
        </w:numPr>
        <w:suppressAutoHyphens w:val="0"/>
        <w:autoSpaceDE w:val="0"/>
        <w:autoSpaceDN w:val="0"/>
        <w:adjustRightInd w:val="0"/>
        <w:spacing w:line="276" w:lineRule="auto"/>
        <w:ind w:left="426"/>
        <w:jc w:val="both"/>
        <w:rPr>
          <w:rFonts w:ascii="Times New Roman" w:hAnsi="Times New Roman" w:cs="Times New Roman"/>
          <w:bCs/>
        </w:rPr>
      </w:pPr>
      <w:r>
        <w:rPr>
          <w:rFonts w:ascii="Times New Roman" w:hAnsi="Times New Roman" w:cs="Times New Roman"/>
          <w:bCs/>
        </w:rPr>
        <w:t>Od samochodów ciężarowych o dopuszczalnej masie całkowitej:</w:t>
      </w:r>
    </w:p>
    <w:p w14:paraId="71D11B5A" w14:textId="77777777" w:rsidR="006852DB" w:rsidRDefault="006852DB" w:rsidP="006852DB">
      <w:pPr>
        <w:pStyle w:val="Akapitzlist"/>
        <w:numPr>
          <w:ilvl w:val="0"/>
          <w:numId w:val="23"/>
        </w:numPr>
        <w:suppressAutoHyphens w:val="0"/>
        <w:autoSpaceDE w:val="0"/>
        <w:autoSpaceDN w:val="0"/>
        <w:adjustRightInd w:val="0"/>
        <w:spacing w:line="276" w:lineRule="auto"/>
        <w:jc w:val="both"/>
        <w:rPr>
          <w:rFonts w:ascii="Times New Roman" w:hAnsi="Times New Roman" w:cs="Times New Roman"/>
          <w:bCs/>
        </w:rPr>
      </w:pPr>
      <w:r>
        <w:rPr>
          <w:rFonts w:ascii="Times New Roman" w:hAnsi="Times New Roman" w:cs="Times New Roman"/>
          <w:bCs/>
        </w:rPr>
        <w:t>powyżej 3,5 tony do 5,5 ton włącznie - 530,00 zł;</w:t>
      </w:r>
    </w:p>
    <w:p w14:paraId="7E133604" w14:textId="77777777" w:rsidR="006852DB" w:rsidRDefault="006852DB" w:rsidP="006852DB">
      <w:pPr>
        <w:pStyle w:val="Akapitzlist"/>
        <w:numPr>
          <w:ilvl w:val="0"/>
          <w:numId w:val="23"/>
        </w:numPr>
        <w:suppressAutoHyphens w:val="0"/>
        <w:autoSpaceDE w:val="0"/>
        <w:autoSpaceDN w:val="0"/>
        <w:adjustRightInd w:val="0"/>
        <w:spacing w:line="276" w:lineRule="auto"/>
        <w:jc w:val="both"/>
        <w:rPr>
          <w:rFonts w:ascii="Times New Roman" w:hAnsi="Times New Roman" w:cs="Times New Roman"/>
          <w:bCs/>
        </w:rPr>
      </w:pPr>
      <w:r>
        <w:rPr>
          <w:rFonts w:ascii="Times New Roman" w:hAnsi="Times New Roman" w:cs="Times New Roman"/>
          <w:bCs/>
        </w:rPr>
        <w:t>powyżej 5,5 ton do 9 ton włącznie - 930,00 zł;</w:t>
      </w:r>
    </w:p>
    <w:p w14:paraId="420C2E11" w14:textId="77777777" w:rsidR="006852DB" w:rsidRDefault="006852DB" w:rsidP="006852DB">
      <w:pPr>
        <w:pStyle w:val="Akapitzlist"/>
        <w:numPr>
          <w:ilvl w:val="0"/>
          <w:numId w:val="23"/>
        </w:numPr>
        <w:suppressAutoHyphens w:val="0"/>
        <w:autoSpaceDE w:val="0"/>
        <w:autoSpaceDN w:val="0"/>
        <w:adjustRightInd w:val="0"/>
        <w:spacing w:line="276" w:lineRule="auto"/>
        <w:jc w:val="both"/>
        <w:rPr>
          <w:rFonts w:ascii="Times New Roman" w:hAnsi="Times New Roman" w:cs="Times New Roman"/>
          <w:bCs/>
        </w:rPr>
      </w:pPr>
      <w:r>
        <w:rPr>
          <w:rFonts w:ascii="Times New Roman" w:hAnsi="Times New Roman" w:cs="Times New Roman"/>
          <w:bCs/>
        </w:rPr>
        <w:t>powyżej 9 ton do poniżej 12 ton – 1 050,00 zł;</w:t>
      </w:r>
    </w:p>
    <w:p w14:paraId="68500A54" w14:textId="77777777" w:rsidR="006852DB" w:rsidRDefault="006852DB" w:rsidP="006852DB">
      <w:pPr>
        <w:pStyle w:val="Default"/>
        <w:spacing w:line="276" w:lineRule="auto"/>
        <w:ind w:firstLine="66"/>
        <w:jc w:val="both"/>
      </w:pPr>
    </w:p>
    <w:p w14:paraId="61A935A5" w14:textId="77777777" w:rsidR="006852DB" w:rsidRDefault="006852DB" w:rsidP="006852DB">
      <w:pPr>
        <w:pStyle w:val="Default"/>
        <w:spacing w:line="276" w:lineRule="auto"/>
        <w:ind w:firstLine="567"/>
        <w:jc w:val="both"/>
      </w:pPr>
      <w:r>
        <w:t xml:space="preserve">Udzielono </w:t>
      </w:r>
      <w:r>
        <w:rPr>
          <w:b/>
        </w:rPr>
        <w:t>umorzeń w podatku rolnym, leśnym i od nieruchomości osobom fizycznym</w:t>
      </w:r>
      <w:r>
        <w:t xml:space="preserve"> w kwocie </w:t>
      </w:r>
      <w:r>
        <w:rPr>
          <w:b/>
        </w:rPr>
        <w:t>2 014,70 zł.</w:t>
      </w:r>
      <w:r>
        <w:t xml:space="preserve"> Zwrot podatku akcyzowego wypłacono dla </w:t>
      </w:r>
      <w:r>
        <w:rPr>
          <w:b/>
        </w:rPr>
        <w:t>752 podmiotów w wysokości 348 571,42 zł</w:t>
      </w:r>
      <w:r>
        <w:t>.</w:t>
      </w:r>
    </w:p>
    <w:p w14:paraId="337BE1D2" w14:textId="77777777" w:rsidR="006852DB" w:rsidRDefault="006852DB" w:rsidP="006852DB">
      <w:pPr>
        <w:pStyle w:val="Default"/>
        <w:spacing w:line="276" w:lineRule="auto"/>
        <w:ind w:firstLine="567"/>
        <w:jc w:val="both"/>
      </w:pPr>
    </w:p>
    <w:p w14:paraId="3292F7D4" w14:textId="77777777" w:rsidR="006852DB" w:rsidRDefault="006852DB" w:rsidP="006852DB">
      <w:pPr>
        <w:spacing w:after="0"/>
        <w:ind w:firstLine="567"/>
        <w:jc w:val="both"/>
        <w:rPr>
          <w:rFonts w:ascii="Times New Roman" w:eastAsia="Times New Roman" w:hAnsi="Times New Roman" w:cs="Times New Roman"/>
          <w:sz w:val="24"/>
          <w:szCs w:val="24"/>
          <w:lang w:eastAsia="pl-PL"/>
        </w:rPr>
      </w:pPr>
      <w:r>
        <w:rPr>
          <w:rFonts w:ascii="Times New Roman" w:hAnsi="Times New Roman" w:cs="Times New Roman"/>
          <w:sz w:val="24"/>
          <w:szCs w:val="24"/>
        </w:rPr>
        <w:t>Grunty zadrzewione i zakrzewione położone na gruntach ornych (</w:t>
      </w:r>
      <w:r>
        <w:rPr>
          <w:rFonts w:ascii="Times New Roman" w:eastAsia="Times New Roman" w:hAnsi="Times New Roman" w:cs="Times New Roman"/>
          <w:sz w:val="24"/>
          <w:szCs w:val="24"/>
          <w:lang w:eastAsia="pl-PL"/>
        </w:rPr>
        <w:t xml:space="preserve">LZ-R) oraz grunty </w:t>
      </w:r>
      <w:r>
        <w:rPr>
          <w:rFonts w:ascii="Times New Roman" w:hAnsi="Times New Roman" w:cs="Times New Roman"/>
          <w:sz w:val="24"/>
          <w:szCs w:val="24"/>
        </w:rPr>
        <w:t xml:space="preserve">zadrzewione i zakrzewione (LZ) zajmują łącznie </w:t>
      </w:r>
      <w:r>
        <w:rPr>
          <w:rFonts w:ascii="Times New Roman" w:eastAsia="Times New Roman" w:hAnsi="Times New Roman" w:cs="Times New Roman"/>
          <w:b/>
          <w:sz w:val="24"/>
          <w:szCs w:val="24"/>
          <w:lang w:eastAsia="pl-PL"/>
        </w:rPr>
        <w:t>1 280,7173</w:t>
      </w:r>
      <w:r>
        <w:rPr>
          <w:rFonts w:ascii="Times New Roman" w:eastAsia="Times New Roman" w:hAnsi="Times New Roman" w:cs="Times New Roman"/>
          <w:sz w:val="24"/>
          <w:szCs w:val="24"/>
          <w:lang w:eastAsia="pl-PL"/>
        </w:rPr>
        <w:t xml:space="preserve"> ha na terenie gminy i są </w:t>
      </w:r>
      <w:r>
        <w:rPr>
          <w:rFonts w:ascii="Times New Roman" w:eastAsia="Times New Roman" w:hAnsi="Times New Roman" w:cs="Times New Roman"/>
          <w:b/>
          <w:sz w:val="24"/>
          <w:szCs w:val="24"/>
          <w:lang w:eastAsia="pl-PL"/>
        </w:rPr>
        <w:t>całkowicie zwolnione z podatku od nieruchomości</w:t>
      </w:r>
      <w:r>
        <w:rPr>
          <w:rFonts w:ascii="Times New Roman" w:eastAsia="Times New Roman" w:hAnsi="Times New Roman" w:cs="Times New Roman"/>
          <w:sz w:val="24"/>
          <w:szCs w:val="24"/>
          <w:lang w:eastAsia="pl-PL"/>
        </w:rPr>
        <w:t>.</w:t>
      </w:r>
    </w:p>
    <w:p w14:paraId="4B3A3EE1" w14:textId="77777777" w:rsidR="006852DB" w:rsidRDefault="006852DB" w:rsidP="006852DB">
      <w:pPr>
        <w:pStyle w:val="Default"/>
        <w:spacing w:line="276" w:lineRule="auto"/>
        <w:ind w:firstLine="567"/>
        <w:jc w:val="both"/>
      </w:pPr>
    </w:p>
    <w:p w14:paraId="148B26CA" w14:textId="77777777" w:rsidR="006852DB" w:rsidRDefault="006852DB" w:rsidP="006852DB">
      <w:pPr>
        <w:pStyle w:val="Default"/>
        <w:spacing w:line="276" w:lineRule="auto"/>
        <w:jc w:val="both"/>
      </w:pPr>
      <w:r>
        <w:t>Dochody z tytułu podatków w 2025 r. przedstawiały się następująco:</w:t>
      </w:r>
    </w:p>
    <w:p w14:paraId="395BE02F" w14:textId="77777777" w:rsidR="006852DB" w:rsidRDefault="006852DB" w:rsidP="006852DB">
      <w:pPr>
        <w:pStyle w:val="Default"/>
        <w:spacing w:line="276" w:lineRule="auto"/>
        <w:jc w:val="both"/>
      </w:pPr>
      <w:r>
        <w:t xml:space="preserve">Osoby fizyczne </w:t>
      </w:r>
    </w:p>
    <w:p w14:paraId="14B44BE2" w14:textId="77777777" w:rsidR="006852DB" w:rsidRDefault="006852DB" w:rsidP="006852DB">
      <w:pPr>
        <w:pStyle w:val="Default"/>
        <w:spacing w:line="276" w:lineRule="auto"/>
        <w:ind w:firstLine="66"/>
        <w:jc w:val="both"/>
      </w:pPr>
    </w:p>
    <w:tbl>
      <w:tblPr>
        <w:tblStyle w:val="Tabela-Siatka"/>
        <w:tblW w:w="0" w:type="auto"/>
        <w:tblLook w:val="04A0" w:firstRow="1" w:lastRow="0" w:firstColumn="1" w:lastColumn="0" w:noHBand="0" w:noVBand="1"/>
      </w:tblPr>
      <w:tblGrid>
        <w:gridCol w:w="3539"/>
        <w:gridCol w:w="1985"/>
      </w:tblGrid>
      <w:tr w:rsidR="006852DB" w14:paraId="0B208708" w14:textId="77777777" w:rsidTr="006852DB">
        <w:tc>
          <w:tcPr>
            <w:tcW w:w="3539" w:type="dxa"/>
            <w:tcBorders>
              <w:top w:val="single" w:sz="4" w:space="0" w:color="auto"/>
              <w:left w:val="single" w:sz="4" w:space="0" w:color="auto"/>
              <w:bottom w:val="single" w:sz="4" w:space="0" w:color="auto"/>
              <w:right w:val="single" w:sz="4" w:space="0" w:color="auto"/>
            </w:tcBorders>
            <w:hideMark/>
          </w:tcPr>
          <w:p w14:paraId="63CFEAA7" w14:textId="77777777" w:rsidR="006852DB" w:rsidRDefault="006852DB">
            <w:pPr>
              <w:jc w:val="center"/>
              <w:rPr>
                <w:rFonts w:ascii="Times New Roman" w:hAnsi="Times New Roman" w:cs="Times New Roman"/>
                <w:b/>
                <w:sz w:val="24"/>
                <w:szCs w:val="24"/>
              </w:rPr>
            </w:pPr>
            <w:r>
              <w:rPr>
                <w:rFonts w:ascii="Times New Roman" w:hAnsi="Times New Roman" w:cs="Times New Roman"/>
                <w:b/>
                <w:sz w:val="24"/>
                <w:szCs w:val="24"/>
              </w:rPr>
              <w:lastRenderedPageBreak/>
              <w:t>Podatek</w:t>
            </w:r>
          </w:p>
        </w:tc>
        <w:tc>
          <w:tcPr>
            <w:tcW w:w="1985" w:type="dxa"/>
            <w:tcBorders>
              <w:top w:val="single" w:sz="4" w:space="0" w:color="auto"/>
              <w:left w:val="single" w:sz="4" w:space="0" w:color="auto"/>
              <w:bottom w:val="single" w:sz="4" w:space="0" w:color="auto"/>
              <w:right w:val="single" w:sz="4" w:space="0" w:color="auto"/>
            </w:tcBorders>
            <w:hideMark/>
          </w:tcPr>
          <w:p w14:paraId="3A69E26F" w14:textId="77777777" w:rsidR="006852DB" w:rsidRDefault="006852DB">
            <w:pPr>
              <w:jc w:val="center"/>
              <w:rPr>
                <w:rFonts w:ascii="Times New Roman" w:hAnsi="Times New Roman" w:cs="Times New Roman"/>
                <w:b/>
                <w:sz w:val="24"/>
                <w:szCs w:val="24"/>
              </w:rPr>
            </w:pPr>
            <w:r>
              <w:rPr>
                <w:rFonts w:ascii="Times New Roman" w:hAnsi="Times New Roman" w:cs="Times New Roman"/>
                <w:b/>
                <w:sz w:val="24"/>
                <w:szCs w:val="24"/>
              </w:rPr>
              <w:t>Kwota</w:t>
            </w:r>
          </w:p>
        </w:tc>
      </w:tr>
      <w:tr w:rsidR="006852DB" w14:paraId="2587B18A" w14:textId="77777777" w:rsidTr="006852DB">
        <w:tc>
          <w:tcPr>
            <w:tcW w:w="3539" w:type="dxa"/>
            <w:tcBorders>
              <w:top w:val="single" w:sz="4" w:space="0" w:color="auto"/>
              <w:left w:val="single" w:sz="4" w:space="0" w:color="auto"/>
              <w:bottom w:val="single" w:sz="4" w:space="0" w:color="auto"/>
              <w:right w:val="single" w:sz="4" w:space="0" w:color="auto"/>
            </w:tcBorders>
            <w:hideMark/>
          </w:tcPr>
          <w:p w14:paraId="79E8F50D"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Podatek od nieruchomości</w:t>
            </w:r>
          </w:p>
        </w:tc>
        <w:tc>
          <w:tcPr>
            <w:tcW w:w="1985" w:type="dxa"/>
            <w:tcBorders>
              <w:top w:val="single" w:sz="4" w:space="0" w:color="auto"/>
              <w:left w:val="single" w:sz="4" w:space="0" w:color="auto"/>
              <w:bottom w:val="single" w:sz="4" w:space="0" w:color="auto"/>
              <w:right w:val="single" w:sz="4" w:space="0" w:color="auto"/>
            </w:tcBorders>
            <w:hideMark/>
          </w:tcPr>
          <w:p w14:paraId="790DE7EF"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839 555,02 zł</w:t>
            </w:r>
          </w:p>
        </w:tc>
      </w:tr>
      <w:tr w:rsidR="006852DB" w14:paraId="0B08ED3E" w14:textId="77777777" w:rsidTr="006852DB">
        <w:tc>
          <w:tcPr>
            <w:tcW w:w="3539" w:type="dxa"/>
            <w:tcBorders>
              <w:top w:val="single" w:sz="4" w:space="0" w:color="auto"/>
              <w:left w:val="single" w:sz="4" w:space="0" w:color="auto"/>
              <w:bottom w:val="single" w:sz="4" w:space="0" w:color="auto"/>
              <w:right w:val="single" w:sz="4" w:space="0" w:color="auto"/>
            </w:tcBorders>
            <w:hideMark/>
          </w:tcPr>
          <w:p w14:paraId="61B2BC65"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Podatek rolny</w:t>
            </w:r>
          </w:p>
        </w:tc>
        <w:tc>
          <w:tcPr>
            <w:tcW w:w="1985" w:type="dxa"/>
            <w:tcBorders>
              <w:top w:val="single" w:sz="4" w:space="0" w:color="auto"/>
              <w:left w:val="single" w:sz="4" w:space="0" w:color="auto"/>
              <w:bottom w:val="single" w:sz="4" w:space="0" w:color="auto"/>
              <w:right w:val="single" w:sz="4" w:space="0" w:color="auto"/>
            </w:tcBorders>
            <w:hideMark/>
          </w:tcPr>
          <w:p w14:paraId="20F2508D"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699 292,90 zł</w:t>
            </w:r>
          </w:p>
        </w:tc>
      </w:tr>
      <w:tr w:rsidR="006852DB" w14:paraId="5B8A4249" w14:textId="77777777" w:rsidTr="006852DB">
        <w:tc>
          <w:tcPr>
            <w:tcW w:w="3539" w:type="dxa"/>
            <w:tcBorders>
              <w:top w:val="single" w:sz="4" w:space="0" w:color="auto"/>
              <w:left w:val="single" w:sz="4" w:space="0" w:color="auto"/>
              <w:bottom w:val="single" w:sz="4" w:space="0" w:color="auto"/>
              <w:right w:val="single" w:sz="4" w:space="0" w:color="auto"/>
            </w:tcBorders>
            <w:hideMark/>
          </w:tcPr>
          <w:p w14:paraId="708229F4"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Podatek leśny</w:t>
            </w:r>
          </w:p>
        </w:tc>
        <w:tc>
          <w:tcPr>
            <w:tcW w:w="1985" w:type="dxa"/>
            <w:tcBorders>
              <w:top w:val="single" w:sz="4" w:space="0" w:color="auto"/>
              <w:left w:val="single" w:sz="4" w:space="0" w:color="auto"/>
              <w:bottom w:val="single" w:sz="4" w:space="0" w:color="auto"/>
              <w:right w:val="single" w:sz="4" w:space="0" w:color="auto"/>
            </w:tcBorders>
            <w:hideMark/>
          </w:tcPr>
          <w:p w14:paraId="4C906BF4"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75 048,91 zł</w:t>
            </w:r>
          </w:p>
        </w:tc>
      </w:tr>
      <w:tr w:rsidR="006852DB" w14:paraId="410BAF8A" w14:textId="77777777" w:rsidTr="006852DB">
        <w:tc>
          <w:tcPr>
            <w:tcW w:w="3539" w:type="dxa"/>
            <w:tcBorders>
              <w:top w:val="single" w:sz="4" w:space="0" w:color="auto"/>
              <w:left w:val="single" w:sz="4" w:space="0" w:color="auto"/>
              <w:bottom w:val="single" w:sz="4" w:space="0" w:color="auto"/>
              <w:right w:val="single" w:sz="4" w:space="0" w:color="auto"/>
            </w:tcBorders>
            <w:hideMark/>
          </w:tcPr>
          <w:p w14:paraId="621DD1C5"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Koszty upomnień</w:t>
            </w:r>
          </w:p>
        </w:tc>
        <w:tc>
          <w:tcPr>
            <w:tcW w:w="1985" w:type="dxa"/>
            <w:tcBorders>
              <w:top w:val="single" w:sz="4" w:space="0" w:color="auto"/>
              <w:left w:val="single" w:sz="4" w:space="0" w:color="auto"/>
              <w:bottom w:val="single" w:sz="4" w:space="0" w:color="auto"/>
              <w:right w:val="single" w:sz="4" w:space="0" w:color="auto"/>
            </w:tcBorders>
            <w:hideMark/>
          </w:tcPr>
          <w:p w14:paraId="2D0557F2"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5 355,56 zł</w:t>
            </w:r>
          </w:p>
        </w:tc>
      </w:tr>
      <w:tr w:rsidR="006852DB" w14:paraId="01271695" w14:textId="77777777" w:rsidTr="006852DB">
        <w:tc>
          <w:tcPr>
            <w:tcW w:w="3539" w:type="dxa"/>
            <w:tcBorders>
              <w:top w:val="single" w:sz="4" w:space="0" w:color="auto"/>
              <w:left w:val="single" w:sz="4" w:space="0" w:color="auto"/>
              <w:bottom w:val="single" w:sz="4" w:space="0" w:color="auto"/>
              <w:right w:val="single" w:sz="4" w:space="0" w:color="auto"/>
            </w:tcBorders>
            <w:hideMark/>
          </w:tcPr>
          <w:p w14:paraId="785A05B0"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Odsetki</w:t>
            </w:r>
          </w:p>
        </w:tc>
        <w:tc>
          <w:tcPr>
            <w:tcW w:w="1985" w:type="dxa"/>
            <w:tcBorders>
              <w:top w:val="single" w:sz="4" w:space="0" w:color="auto"/>
              <w:left w:val="single" w:sz="4" w:space="0" w:color="auto"/>
              <w:bottom w:val="single" w:sz="4" w:space="0" w:color="auto"/>
              <w:right w:val="single" w:sz="4" w:space="0" w:color="auto"/>
            </w:tcBorders>
            <w:hideMark/>
          </w:tcPr>
          <w:p w14:paraId="309938DC"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4 296,53 zł</w:t>
            </w:r>
          </w:p>
        </w:tc>
      </w:tr>
    </w:tbl>
    <w:p w14:paraId="539A109E" w14:textId="77777777" w:rsidR="006852DB" w:rsidRDefault="006852DB" w:rsidP="006852DB">
      <w:pPr>
        <w:spacing w:after="0"/>
        <w:rPr>
          <w:rFonts w:ascii="Times New Roman" w:hAnsi="Times New Roman" w:cs="Times New Roman"/>
          <w:sz w:val="24"/>
          <w:szCs w:val="24"/>
          <w:u w:val="single"/>
        </w:rPr>
      </w:pPr>
    </w:p>
    <w:p w14:paraId="587C69F8" w14:textId="77777777" w:rsidR="006852DB" w:rsidRDefault="006852DB" w:rsidP="006852DB">
      <w:pPr>
        <w:spacing w:after="0"/>
        <w:rPr>
          <w:rFonts w:ascii="Times New Roman" w:hAnsi="Times New Roman" w:cs="Times New Roman"/>
          <w:sz w:val="24"/>
          <w:szCs w:val="24"/>
        </w:rPr>
      </w:pPr>
      <w:r>
        <w:rPr>
          <w:rFonts w:ascii="Times New Roman" w:hAnsi="Times New Roman" w:cs="Times New Roman"/>
          <w:sz w:val="24"/>
          <w:szCs w:val="24"/>
        </w:rPr>
        <w:t>Osoby prawne:</w:t>
      </w:r>
    </w:p>
    <w:tbl>
      <w:tblPr>
        <w:tblStyle w:val="Tabela-Siatka"/>
        <w:tblW w:w="0" w:type="auto"/>
        <w:tblLook w:val="04A0" w:firstRow="1" w:lastRow="0" w:firstColumn="1" w:lastColumn="0" w:noHBand="0" w:noVBand="1"/>
      </w:tblPr>
      <w:tblGrid>
        <w:gridCol w:w="3539"/>
        <w:gridCol w:w="1985"/>
      </w:tblGrid>
      <w:tr w:rsidR="006852DB" w14:paraId="18A533C2" w14:textId="77777777" w:rsidTr="006852DB">
        <w:tc>
          <w:tcPr>
            <w:tcW w:w="3539" w:type="dxa"/>
            <w:tcBorders>
              <w:top w:val="single" w:sz="4" w:space="0" w:color="auto"/>
              <w:left w:val="single" w:sz="4" w:space="0" w:color="auto"/>
              <w:bottom w:val="single" w:sz="4" w:space="0" w:color="auto"/>
              <w:right w:val="single" w:sz="4" w:space="0" w:color="auto"/>
            </w:tcBorders>
            <w:hideMark/>
          </w:tcPr>
          <w:p w14:paraId="37FA3BF7" w14:textId="77777777" w:rsidR="006852DB" w:rsidRDefault="006852DB">
            <w:pPr>
              <w:jc w:val="center"/>
              <w:rPr>
                <w:rFonts w:ascii="Times New Roman" w:hAnsi="Times New Roman" w:cs="Times New Roman"/>
                <w:b/>
                <w:sz w:val="24"/>
                <w:szCs w:val="24"/>
              </w:rPr>
            </w:pPr>
            <w:r>
              <w:rPr>
                <w:rFonts w:ascii="Times New Roman" w:hAnsi="Times New Roman" w:cs="Times New Roman"/>
                <w:b/>
                <w:sz w:val="24"/>
                <w:szCs w:val="24"/>
              </w:rPr>
              <w:t>Podatek</w:t>
            </w:r>
          </w:p>
        </w:tc>
        <w:tc>
          <w:tcPr>
            <w:tcW w:w="1985" w:type="dxa"/>
            <w:tcBorders>
              <w:top w:val="single" w:sz="4" w:space="0" w:color="auto"/>
              <w:left w:val="single" w:sz="4" w:space="0" w:color="auto"/>
              <w:bottom w:val="single" w:sz="4" w:space="0" w:color="auto"/>
              <w:right w:val="single" w:sz="4" w:space="0" w:color="auto"/>
            </w:tcBorders>
            <w:hideMark/>
          </w:tcPr>
          <w:p w14:paraId="15DB49A6" w14:textId="77777777" w:rsidR="006852DB" w:rsidRDefault="006852DB">
            <w:pPr>
              <w:jc w:val="center"/>
              <w:rPr>
                <w:rFonts w:ascii="Times New Roman" w:hAnsi="Times New Roman" w:cs="Times New Roman"/>
                <w:b/>
                <w:sz w:val="24"/>
                <w:szCs w:val="24"/>
              </w:rPr>
            </w:pPr>
            <w:r>
              <w:rPr>
                <w:rFonts w:ascii="Times New Roman" w:hAnsi="Times New Roman" w:cs="Times New Roman"/>
                <w:b/>
                <w:sz w:val="24"/>
                <w:szCs w:val="24"/>
              </w:rPr>
              <w:t>Kwota</w:t>
            </w:r>
          </w:p>
        </w:tc>
      </w:tr>
      <w:tr w:rsidR="006852DB" w14:paraId="3CEBC081" w14:textId="77777777" w:rsidTr="006852DB">
        <w:tc>
          <w:tcPr>
            <w:tcW w:w="3539" w:type="dxa"/>
            <w:tcBorders>
              <w:top w:val="single" w:sz="4" w:space="0" w:color="auto"/>
              <w:left w:val="single" w:sz="4" w:space="0" w:color="auto"/>
              <w:bottom w:val="single" w:sz="4" w:space="0" w:color="auto"/>
              <w:right w:val="single" w:sz="4" w:space="0" w:color="auto"/>
            </w:tcBorders>
            <w:hideMark/>
          </w:tcPr>
          <w:p w14:paraId="14BF53C6"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Podatek od nieruchomości</w:t>
            </w:r>
          </w:p>
        </w:tc>
        <w:tc>
          <w:tcPr>
            <w:tcW w:w="1985" w:type="dxa"/>
            <w:tcBorders>
              <w:top w:val="single" w:sz="4" w:space="0" w:color="auto"/>
              <w:left w:val="single" w:sz="4" w:space="0" w:color="auto"/>
              <w:bottom w:val="single" w:sz="4" w:space="0" w:color="auto"/>
              <w:right w:val="single" w:sz="4" w:space="0" w:color="auto"/>
            </w:tcBorders>
            <w:hideMark/>
          </w:tcPr>
          <w:p w14:paraId="0AFD928C"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3 732 898,00 zł</w:t>
            </w:r>
          </w:p>
        </w:tc>
      </w:tr>
      <w:tr w:rsidR="006852DB" w14:paraId="0D2B2B63" w14:textId="77777777" w:rsidTr="006852DB">
        <w:tc>
          <w:tcPr>
            <w:tcW w:w="3539" w:type="dxa"/>
            <w:tcBorders>
              <w:top w:val="single" w:sz="4" w:space="0" w:color="auto"/>
              <w:left w:val="single" w:sz="4" w:space="0" w:color="auto"/>
              <w:bottom w:val="single" w:sz="4" w:space="0" w:color="auto"/>
              <w:right w:val="single" w:sz="4" w:space="0" w:color="auto"/>
            </w:tcBorders>
            <w:hideMark/>
          </w:tcPr>
          <w:p w14:paraId="3B44DED1"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Podatek rolny</w:t>
            </w:r>
          </w:p>
        </w:tc>
        <w:tc>
          <w:tcPr>
            <w:tcW w:w="1985" w:type="dxa"/>
            <w:tcBorders>
              <w:top w:val="single" w:sz="4" w:space="0" w:color="auto"/>
              <w:left w:val="single" w:sz="4" w:space="0" w:color="auto"/>
              <w:bottom w:val="single" w:sz="4" w:space="0" w:color="auto"/>
              <w:right w:val="single" w:sz="4" w:space="0" w:color="auto"/>
            </w:tcBorders>
            <w:hideMark/>
          </w:tcPr>
          <w:p w14:paraId="5C24DC7A"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29 978,03 zł</w:t>
            </w:r>
          </w:p>
        </w:tc>
      </w:tr>
      <w:tr w:rsidR="006852DB" w14:paraId="5921B97B" w14:textId="77777777" w:rsidTr="006852DB">
        <w:tc>
          <w:tcPr>
            <w:tcW w:w="3539" w:type="dxa"/>
            <w:tcBorders>
              <w:top w:val="single" w:sz="4" w:space="0" w:color="auto"/>
              <w:left w:val="single" w:sz="4" w:space="0" w:color="auto"/>
              <w:bottom w:val="single" w:sz="4" w:space="0" w:color="auto"/>
              <w:right w:val="single" w:sz="4" w:space="0" w:color="auto"/>
            </w:tcBorders>
            <w:hideMark/>
          </w:tcPr>
          <w:p w14:paraId="4C2C1A21"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Podatek leśny</w:t>
            </w:r>
          </w:p>
        </w:tc>
        <w:tc>
          <w:tcPr>
            <w:tcW w:w="1985" w:type="dxa"/>
            <w:tcBorders>
              <w:top w:val="single" w:sz="4" w:space="0" w:color="auto"/>
              <w:left w:val="single" w:sz="4" w:space="0" w:color="auto"/>
              <w:bottom w:val="single" w:sz="4" w:space="0" w:color="auto"/>
              <w:right w:val="single" w:sz="4" w:space="0" w:color="auto"/>
            </w:tcBorders>
            <w:hideMark/>
          </w:tcPr>
          <w:p w14:paraId="52F3416C"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149 254,00 zł</w:t>
            </w:r>
          </w:p>
        </w:tc>
      </w:tr>
      <w:tr w:rsidR="006852DB" w14:paraId="7972767C" w14:textId="77777777" w:rsidTr="006852DB">
        <w:tc>
          <w:tcPr>
            <w:tcW w:w="3539" w:type="dxa"/>
            <w:tcBorders>
              <w:top w:val="single" w:sz="4" w:space="0" w:color="auto"/>
              <w:left w:val="single" w:sz="4" w:space="0" w:color="auto"/>
              <w:bottom w:val="single" w:sz="4" w:space="0" w:color="auto"/>
              <w:right w:val="single" w:sz="4" w:space="0" w:color="auto"/>
            </w:tcBorders>
            <w:hideMark/>
          </w:tcPr>
          <w:p w14:paraId="7DD57713"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Koszty upomnień</w:t>
            </w:r>
          </w:p>
        </w:tc>
        <w:tc>
          <w:tcPr>
            <w:tcW w:w="1985" w:type="dxa"/>
            <w:tcBorders>
              <w:top w:val="single" w:sz="4" w:space="0" w:color="auto"/>
              <w:left w:val="single" w:sz="4" w:space="0" w:color="auto"/>
              <w:bottom w:val="single" w:sz="4" w:space="0" w:color="auto"/>
              <w:right w:val="single" w:sz="4" w:space="0" w:color="auto"/>
            </w:tcBorders>
            <w:hideMark/>
          </w:tcPr>
          <w:p w14:paraId="01461A7A"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144,00 zł</w:t>
            </w:r>
          </w:p>
        </w:tc>
      </w:tr>
      <w:tr w:rsidR="006852DB" w14:paraId="2AA3C431" w14:textId="77777777" w:rsidTr="006852DB">
        <w:tc>
          <w:tcPr>
            <w:tcW w:w="3539" w:type="dxa"/>
            <w:tcBorders>
              <w:top w:val="single" w:sz="4" w:space="0" w:color="auto"/>
              <w:left w:val="single" w:sz="4" w:space="0" w:color="auto"/>
              <w:bottom w:val="single" w:sz="4" w:space="0" w:color="auto"/>
              <w:right w:val="single" w:sz="4" w:space="0" w:color="auto"/>
            </w:tcBorders>
            <w:hideMark/>
          </w:tcPr>
          <w:p w14:paraId="37386DC8"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Odsetki</w:t>
            </w:r>
          </w:p>
        </w:tc>
        <w:tc>
          <w:tcPr>
            <w:tcW w:w="1985" w:type="dxa"/>
            <w:tcBorders>
              <w:top w:val="single" w:sz="4" w:space="0" w:color="auto"/>
              <w:left w:val="single" w:sz="4" w:space="0" w:color="auto"/>
              <w:bottom w:val="single" w:sz="4" w:space="0" w:color="auto"/>
              <w:right w:val="single" w:sz="4" w:space="0" w:color="auto"/>
            </w:tcBorders>
            <w:hideMark/>
          </w:tcPr>
          <w:p w14:paraId="0AD864E8"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10 587,24 zł</w:t>
            </w:r>
          </w:p>
        </w:tc>
      </w:tr>
    </w:tbl>
    <w:p w14:paraId="67AA5035" w14:textId="77777777" w:rsidR="006852DB" w:rsidRDefault="006852DB" w:rsidP="006852DB">
      <w:pPr>
        <w:spacing w:after="0"/>
        <w:rPr>
          <w:rFonts w:ascii="Times New Roman" w:hAnsi="Times New Roman" w:cs="Times New Roman"/>
          <w:sz w:val="24"/>
          <w:szCs w:val="24"/>
        </w:rPr>
      </w:pPr>
    </w:p>
    <w:p w14:paraId="0BD3FB3E" w14:textId="77777777" w:rsidR="006852DB" w:rsidRDefault="006852DB" w:rsidP="006852DB">
      <w:pPr>
        <w:rPr>
          <w:rFonts w:ascii="Times New Roman" w:hAnsi="Times New Roman" w:cs="Times New Roman"/>
          <w:sz w:val="24"/>
          <w:szCs w:val="24"/>
        </w:rPr>
      </w:pPr>
      <w:r>
        <w:rPr>
          <w:rFonts w:ascii="Times New Roman" w:hAnsi="Times New Roman" w:cs="Times New Roman"/>
          <w:sz w:val="24"/>
          <w:szCs w:val="24"/>
        </w:rPr>
        <w:t>Środki transportu:</w:t>
      </w:r>
    </w:p>
    <w:tbl>
      <w:tblPr>
        <w:tblStyle w:val="Tabela-Siatka"/>
        <w:tblW w:w="0" w:type="auto"/>
        <w:tblLook w:val="04A0" w:firstRow="1" w:lastRow="0" w:firstColumn="1" w:lastColumn="0" w:noHBand="0" w:noVBand="1"/>
      </w:tblPr>
      <w:tblGrid>
        <w:gridCol w:w="3539"/>
        <w:gridCol w:w="1985"/>
      </w:tblGrid>
      <w:tr w:rsidR="006852DB" w14:paraId="5025AA0E" w14:textId="77777777" w:rsidTr="006852DB">
        <w:tc>
          <w:tcPr>
            <w:tcW w:w="3539" w:type="dxa"/>
            <w:tcBorders>
              <w:top w:val="single" w:sz="4" w:space="0" w:color="auto"/>
              <w:left w:val="single" w:sz="4" w:space="0" w:color="auto"/>
              <w:bottom w:val="single" w:sz="4" w:space="0" w:color="auto"/>
              <w:right w:val="single" w:sz="4" w:space="0" w:color="auto"/>
            </w:tcBorders>
            <w:hideMark/>
          </w:tcPr>
          <w:p w14:paraId="5E5A21E9" w14:textId="77777777" w:rsidR="006852DB" w:rsidRDefault="006852DB">
            <w:pPr>
              <w:rPr>
                <w:rFonts w:ascii="Times New Roman" w:hAnsi="Times New Roman" w:cs="Times New Roman"/>
                <w:b/>
                <w:sz w:val="24"/>
                <w:szCs w:val="24"/>
              </w:rPr>
            </w:pPr>
            <w:r>
              <w:rPr>
                <w:rFonts w:ascii="Times New Roman" w:hAnsi="Times New Roman" w:cs="Times New Roman"/>
                <w:b/>
                <w:sz w:val="24"/>
                <w:szCs w:val="24"/>
              </w:rPr>
              <w:t>Podatek</w:t>
            </w:r>
          </w:p>
        </w:tc>
        <w:tc>
          <w:tcPr>
            <w:tcW w:w="1985" w:type="dxa"/>
            <w:tcBorders>
              <w:top w:val="single" w:sz="4" w:space="0" w:color="auto"/>
              <w:left w:val="single" w:sz="4" w:space="0" w:color="auto"/>
              <w:bottom w:val="single" w:sz="4" w:space="0" w:color="auto"/>
              <w:right w:val="single" w:sz="4" w:space="0" w:color="auto"/>
            </w:tcBorders>
            <w:hideMark/>
          </w:tcPr>
          <w:p w14:paraId="42D3BDD0" w14:textId="77777777" w:rsidR="006852DB" w:rsidRDefault="006852DB">
            <w:pPr>
              <w:rPr>
                <w:rFonts w:ascii="Times New Roman" w:hAnsi="Times New Roman" w:cs="Times New Roman"/>
                <w:b/>
                <w:sz w:val="24"/>
                <w:szCs w:val="24"/>
              </w:rPr>
            </w:pPr>
            <w:r>
              <w:rPr>
                <w:rFonts w:ascii="Times New Roman" w:hAnsi="Times New Roman" w:cs="Times New Roman"/>
                <w:b/>
                <w:sz w:val="24"/>
                <w:szCs w:val="24"/>
              </w:rPr>
              <w:t>Kwota</w:t>
            </w:r>
          </w:p>
        </w:tc>
      </w:tr>
      <w:tr w:rsidR="006852DB" w14:paraId="2AC4EFDA" w14:textId="77777777" w:rsidTr="006852DB">
        <w:tc>
          <w:tcPr>
            <w:tcW w:w="3539" w:type="dxa"/>
            <w:tcBorders>
              <w:top w:val="single" w:sz="4" w:space="0" w:color="auto"/>
              <w:left w:val="single" w:sz="4" w:space="0" w:color="auto"/>
              <w:bottom w:val="single" w:sz="4" w:space="0" w:color="auto"/>
              <w:right w:val="single" w:sz="4" w:space="0" w:color="auto"/>
            </w:tcBorders>
            <w:hideMark/>
          </w:tcPr>
          <w:p w14:paraId="4FF9BE97"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Podatek od środków transportu</w:t>
            </w:r>
          </w:p>
        </w:tc>
        <w:tc>
          <w:tcPr>
            <w:tcW w:w="1985" w:type="dxa"/>
            <w:tcBorders>
              <w:top w:val="single" w:sz="4" w:space="0" w:color="auto"/>
              <w:left w:val="single" w:sz="4" w:space="0" w:color="auto"/>
              <w:bottom w:val="single" w:sz="4" w:space="0" w:color="auto"/>
              <w:right w:val="single" w:sz="4" w:space="0" w:color="auto"/>
            </w:tcBorders>
            <w:hideMark/>
          </w:tcPr>
          <w:p w14:paraId="3B118916"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100 472,00 zł</w:t>
            </w:r>
          </w:p>
        </w:tc>
      </w:tr>
      <w:tr w:rsidR="006852DB" w14:paraId="6A043758" w14:textId="77777777" w:rsidTr="006852DB">
        <w:tc>
          <w:tcPr>
            <w:tcW w:w="3539" w:type="dxa"/>
            <w:tcBorders>
              <w:top w:val="single" w:sz="4" w:space="0" w:color="auto"/>
              <w:left w:val="single" w:sz="4" w:space="0" w:color="auto"/>
              <w:bottom w:val="single" w:sz="4" w:space="0" w:color="auto"/>
              <w:right w:val="single" w:sz="4" w:space="0" w:color="auto"/>
            </w:tcBorders>
            <w:hideMark/>
          </w:tcPr>
          <w:p w14:paraId="60325662"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Koszty upomnienia</w:t>
            </w:r>
          </w:p>
        </w:tc>
        <w:tc>
          <w:tcPr>
            <w:tcW w:w="1985" w:type="dxa"/>
            <w:tcBorders>
              <w:top w:val="single" w:sz="4" w:space="0" w:color="auto"/>
              <w:left w:val="single" w:sz="4" w:space="0" w:color="auto"/>
              <w:bottom w:val="single" w:sz="4" w:space="0" w:color="auto"/>
              <w:right w:val="single" w:sz="4" w:space="0" w:color="auto"/>
            </w:tcBorders>
            <w:hideMark/>
          </w:tcPr>
          <w:p w14:paraId="0628E5CA"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16,00 zł</w:t>
            </w:r>
          </w:p>
        </w:tc>
      </w:tr>
      <w:tr w:rsidR="006852DB" w14:paraId="4AF25165" w14:textId="77777777" w:rsidTr="006852DB">
        <w:tc>
          <w:tcPr>
            <w:tcW w:w="3539" w:type="dxa"/>
            <w:tcBorders>
              <w:top w:val="single" w:sz="4" w:space="0" w:color="auto"/>
              <w:left w:val="single" w:sz="4" w:space="0" w:color="auto"/>
              <w:bottom w:val="single" w:sz="4" w:space="0" w:color="auto"/>
              <w:right w:val="single" w:sz="4" w:space="0" w:color="auto"/>
            </w:tcBorders>
            <w:hideMark/>
          </w:tcPr>
          <w:p w14:paraId="3ECC1751"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Odsetki</w:t>
            </w:r>
          </w:p>
        </w:tc>
        <w:tc>
          <w:tcPr>
            <w:tcW w:w="1985" w:type="dxa"/>
            <w:tcBorders>
              <w:top w:val="single" w:sz="4" w:space="0" w:color="auto"/>
              <w:left w:val="single" w:sz="4" w:space="0" w:color="auto"/>
              <w:bottom w:val="single" w:sz="4" w:space="0" w:color="auto"/>
              <w:right w:val="single" w:sz="4" w:space="0" w:color="auto"/>
            </w:tcBorders>
            <w:hideMark/>
          </w:tcPr>
          <w:p w14:paraId="36A74AEE"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417,51 zł</w:t>
            </w:r>
          </w:p>
        </w:tc>
      </w:tr>
    </w:tbl>
    <w:p w14:paraId="4D296DBA" w14:textId="77777777" w:rsidR="006852DB" w:rsidRDefault="006852DB" w:rsidP="006852DB">
      <w:pPr>
        <w:spacing w:after="0"/>
        <w:rPr>
          <w:rFonts w:ascii="Times New Roman" w:hAnsi="Times New Roman" w:cs="Times New Roman"/>
          <w:sz w:val="24"/>
          <w:szCs w:val="24"/>
          <w:u w:val="single"/>
        </w:rPr>
      </w:pPr>
    </w:p>
    <w:p w14:paraId="496350D6" w14:textId="77777777" w:rsidR="006852DB" w:rsidRDefault="006852DB" w:rsidP="006852DB">
      <w:pPr>
        <w:rPr>
          <w:rFonts w:ascii="Times New Roman" w:hAnsi="Times New Roman" w:cs="Times New Roman"/>
          <w:sz w:val="24"/>
          <w:szCs w:val="24"/>
        </w:rPr>
      </w:pPr>
      <w:r>
        <w:rPr>
          <w:rFonts w:ascii="Times New Roman" w:hAnsi="Times New Roman" w:cs="Times New Roman"/>
          <w:sz w:val="24"/>
          <w:szCs w:val="24"/>
        </w:rPr>
        <w:t>Kwoty podatku zebrane według form płatności:</w:t>
      </w:r>
    </w:p>
    <w:tbl>
      <w:tblPr>
        <w:tblStyle w:val="Tabela-Siatka"/>
        <w:tblW w:w="0" w:type="auto"/>
        <w:tblLook w:val="04A0" w:firstRow="1" w:lastRow="0" w:firstColumn="1" w:lastColumn="0" w:noHBand="0" w:noVBand="1"/>
      </w:tblPr>
      <w:tblGrid>
        <w:gridCol w:w="1870"/>
        <w:gridCol w:w="2236"/>
        <w:gridCol w:w="1985"/>
      </w:tblGrid>
      <w:tr w:rsidR="006852DB" w14:paraId="4F0141AD" w14:textId="77777777" w:rsidTr="006852DB">
        <w:tc>
          <w:tcPr>
            <w:tcW w:w="1870" w:type="dxa"/>
            <w:tcBorders>
              <w:top w:val="single" w:sz="4" w:space="0" w:color="auto"/>
              <w:left w:val="single" w:sz="4" w:space="0" w:color="auto"/>
              <w:bottom w:val="single" w:sz="4" w:space="0" w:color="auto"/>
              <w:right w:val="single" w:sz="4" w:space="0" w:color="auto"/>
            </w:tcBorders>
            <w:hideMark/>
          </w:tcPr>
          <w:p w14:paraId="0220FA89" w14:textId="77777777" w:rsidR="006852DB" w:rsidRDefault="006852DB">
            <w:pPr>
              <w:rPr>
                <w:rFonts w:ascii="Times New Roman" w:hAnsi="Times New Roman" w:cs="Times New Roman"/>
                <w:b/>
                <w:sz w:val="24"/>
                <w:szCs w:val="24"/>
              </w:rPr>
            </w:pPr>
            <w:r>
              <w:rPr>
                <w:rFonts w:ascii="Times New Roman" w:hAnsi="Times New Roman" w:cs="Times New Roman"/>
                <w:b/>
                <w:sz w:val="24"/>
                <w:szCs w:val="24"/>
              </w:rPr>
              <w:t>Kontekst</w:t>
            </w:r>
          </w:p>
        </w:tc>
        <w:tc>
          <w:tcPr>
            <w:tcW w:w="2236" w:type="dxa"/>
            <w:tcBorders>
              <w:top w:val="single" w:sz="4" w:space="0" w:color="auto"/>
              <w:left w:val="single" w:sz="4" w:space="0" w:color="auto"/>
              <w:bottom w:val="single" w:sz="4" w:space="0" w:color="auto"/>
              <w:right w:val="single" w:sz="4" w:space="0" w:color="auto"/>
            </w:tcBorders>
            <w:hideMark/>
          </w:tcPr>
          <w:p w14:paraId="4638169C" w14:textId="77777777" w:rsidR="006852DB" w:rsidRDefault="006852DB">
            <w:pPr>
              <w:rPr>
                <w:rFonts w:ascii="Times New Roman" w:hAnsi="Times New Roman" w:cs="Times New Roman"/>
                <w:b/>
                <w:sz w:val="24"/>
                <w:szCs w:val="24"/>
              </w:rPr>
            </w:pPr>
            <w:r>
              <w:rPr>
                <w:rFonts w:ascii="Times New Roman" w:hAnsi="Times New Roman" w:cs="Times New Roman"/>
                <w:b/>
                <w:sz w:val="24"/>
                <w:szCs w:val="24"/>
              </w:rPr>
              <w:t>Forma płatności</w:t>
            </w:r>
          </w:p>
        </w:tc>
        <w:tc>
          <w:tcPr>
            <w:tcW w:w="1985" w:type="dxa"/>
            <w:tcBorders>
              <w:top w:val="single" w:sz="4" w:space="0" w:color="auto"/>
              <w:left w:val="single" w:sz="4" w:space="0" w:color="auto"/>
              <w:bottom w:val="single" w:sz="4" w:space="0" w:color="auto"/>
              <w:right w:val="single" w:sz="4" w:space="0" w:color="auto"/>
            </w:tcBorders>
            <w:hideMark/>
          </w:tcPr>
          <w:p w14:paraId="70C84B64" w14:textId="77777777" w:rsidR="006852DB" w:rsidRDefault="006852DB">
            <w:pPr>
              <w:rPr>
                <w:rFonts w:ascii="Times New Roman" w:hAnsi="Times New Roman" w:cs="Times New Roman"/>
                <w:b/>
                <w:sz w:val="24"/>
                <w:szCs w:val="24"/>
              </w:rPr>
            </w:pPr>
            <w:r>
              <w:rPr>
                <w:rFonts w:ascii="Times New Roman" w:hAnsi="Times New Roman" w:cs="Times New Roman"/>
                <w:b/>
                <w:sz w:val="24"/>
                <w:szCs w:val="24"/>
              </w:rPr>
              <w:t>Kwota</w:t>
            </w:r>
          </w:p>
        </w:tc>
      </w:tr>
      <w:tr w:rsidR="006852DB" w14:paraId="371AED31" w14:textId="77777777" w:rsidTr="006852DB">
        <w:tc>
          <w:tcPr>
            <w:tcW w:w="1870" w:type="dxa"/>
            <w:vMerge w:val="restart"/>
            <w:tcBorders>
              <w:top w:val="single" w:sz="4" w:space="0" w:color="auto"/>
              <w:left w:val="single" w:sz="4" w:space="0" w:color="auto"/>
              <w:bottom w:val="single" w:sz="4" w:space="0" w:color="auto"/>
              <w:right w:val="single" w:sz="4" w:space="0" w:color="auto"/>
            </w:tcBorders>
            <w:hideMark/>
          </w:tcPr>
          <w:p w14:paraId="7E41578B"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Osoby fizyczne</w:t>
            </w:r>
          </w:p>
        </w:tc>
        <w:tc>
          <w:tcPr>
            <w:tcW w:w="2236" w:type="dxa"/>
            <w:tcBorders>
              <w:top w:val="single" w:sz="4" w:space="0" w:color="auto"/>
              <w:left w:val="single" w:sz="4" w:space="0" w:color="auto"/>
              <w:bottom w:val="single" w:sz="4" w:space="0" w:color="auto"/>
              <w:right w:val="single" w:sz="4" w:space="0" w:color="auto"/>
            </w:tcBorders>
            <w:hideMark/>
          </w:tcPr>
          <w:p w14:paraId="2BC87D90"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 xml:space="preserve">Kasa </w:t>
            </w:r>
          </w:p>
        </w:tc>
        <w:tc>
          <w:tcPr>
            <w:tcW w:w="1985" w:type="dxa"/>
            <w:tcBorders>
              <w:top w:val="single" w:sz="4" w:space="0" w:color="auto"/>
              <w:left w:val="single" w:sz="4" w:space="0" w:color="auto"/>
              <w:bottom w:val="single" w:sz="4" w:space="0" w:color="auto"/>
              <w:right w:val="single" w:sz="4" w:space="0" w:color="auto"/>
            </w:tcBorders>
            <w:hideMark/>
          </w:tcPr>
          <w:p w14:paraId="4585BFC6"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457 760,52 zł</w:t>
            </w:r>
          </w:p>
        </w:tc>
      </w:tr>
      <w:tr w:rsidR="006852DB" w14:paraId="6B253D4C" w14:textId="77777777" w:rsidTr="006852DB">
        <w:tc>
          <w:tcPr>
            <w:tcW w:w="0" w:type="auto"/>
            <w:vMerge/>
            <w:tcBorders>
              <w:top w:val="single" w:sz="4" w:space="0" w:color="auto"/>
              <w:left w:val="single" w:sz="4" w:space="0" w:color="auto"/>
              <w:bottom w:val="single" w:sz="4" w:space="0" w:color="auto"/>
              <w:right w:val="single" w:sz="4" w:space="0" w:color="auto"/>
            </w:tcBorders>
            <w:vAlign w:val="center"/>
            <w:hideMark/>
          </w:tcPr>
          <w:p w14:paraId="1F0A379C" w14:textId="77777777" w:rsidR="006852DB" w:rsidRDefault="006852DB">
            <w:pPr>
              <w:spacing w:after="0" w:line="240" w:lineRule="auto"/>
              <w:rPr>
                <w:rFonts w:ascii="Times New Roman" w:hAnsi="Times New Roman" w:cs="Times New Roman"/>
                <w:sz w:val="24"/>
                <w:szCs w:val="24"/>
              </w:rPr>
            </w:pPr>
          </w:p>
        </w:tc>
        <w:tc>
          <w:tcPr>
            <w:tcW w:w="2236" w:type="dxa"/>
            <w:tcBorders>
              <w:top w:val="single" w:sz="4" w:space="0" w:color="auto"/>
              <w:left w:val="single" w:sz="4" w:space="0" w:color="auto"/>
              <w:bottom w:val="single" w:sz="4" w:space="0" w:color="auto"/>
              <w:right w:val="single" w:sz="4" w:space="0" w:color="auto"/>
            </w:tcBorders>
            <w:hideMark/>
          </w:tcPr>
          <w:p w14:paraId="66042819"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Przelew</w:t>
            </w:r>
          </w:p>
        </w:tc>
        <w:tc>
          <w:tcPr>
            <w:tcW w:w="1985" w:type="dxa"/>
            <w:tcBorders>
              <w:top w:val="single" w:sz="4" w:space="0" w:color="auto"/>
              <w:left w:val="single" w:sz="4" w:space="0" w:color="auto"/>
              <w:bottom w:val="single" w:sz="4" w:space="0" w:color="auto"/>
              <w:right w:val="single" w:sz="4" w:space="0" w:color="auto"/>
            </w:tcBorders>
            <w:hideMark/>
          </w:tcPr>
          <w:p w14:paraId="48832B69"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674 032,35 zł</w:t>
            </w:r>
          </w:p>
        </w:tc>
      </w:tr>
      <w:tr w:rsidR="006852DB" w14:paraId="1D89C049" w14:textId="77777777" w:rsidTr="006852DB">
        <w:tc>
          <w:tcPr>
            <w:tcW w:w="0" w:type="auto"/>
            <w:vMerge/>
            <w:tcBorders>
              <w:top w:val="single" w:sz="4" w:space="0" w:color="auto"/>
              <w:left w:val="single" w:sz="4" w:space="0" w:color="auto"/>
              <w:bottom w:val="single" w:sz="4" w:space="0" w:color="auto"/>
              <w:right w:val="single" w:sz="4" w:space="0" w:color="auto"/>
            </w:tcBorders>
            <w:vAlign w:val="center"/>
            <w:hideMark/>
          </w:tcPr>
          <w:p w14:paraId="0EAD8ADE" w14:textId="77777777" w:rsidR="006852DB" w:rsidRDefault="006852DB">
            <w:pPr>
              <w:spacing w:after="0" w:line="240" w:lineRule="auto"/>
              <w:rPr>
                <w:rFonts w:ascii="Times New Roman" w:hAnsi="Times New Roman" w:cs="Times New Roman"/>
                <w:sz w:val="24"/>
                <w:szCs w:val="24"/>
              </w:rPr>
            </w:pPr>
          </w:p>
        </w:tc>
        <w:tc>
          <w:tcPr>
            <w:tcW w:w="2236" w:type="dxa"/>
            <w:tcBorders>
              <w:top w:val="single" w:sz="4" w:space="0" w:color="auto"/>
              <w:left w:val="single" w:sz="4" w:space="0" w:color="auto"/>
              <w:bottom w:val="single" w:sz="4" w:space="0" w:color="auto"/>
              <w:right w:val="single" w:sz="4" w:space="0" w:color="auto"/>
            </w:tcBorders>
            <w:hideMark/>
          </w:tcPr>
          <w:p w14:paraId="32B51CAC"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Inkaso</w:t>
            </w:r>
          </w:p>
        </w:tc>
        <w:tc>
          <w:tcPr>
            <w:tcW w:w="1985" w:type="dxa"/>
            <w:tcBorders>
              <w:top w:val="single" w:sz="4" w:space="0" w:color="auto"/>
              <w:left w:val="single" w:sz="4" w:space="0" w:color="auto"/>
              <w:bottom w:val="single" w:sz="4" w:space="0" w:color="auto"/>
              <w:right w:val="single" w:sz="4" w:space="0" w:color="auto"/>
            </w:tcBorders>
            <w:hideMark/>
          </w:tcPr>
          <w:p w14:paraId="6919CAE6"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496 479,55 zł</w:t>
            </w:r>
          </w:p>
        </w:tc>
      </w:tr>
      <w:tr w:rsidR="006852DB" w14:paraId="301E1AA0" w14:textId="77777777" w:rsidTr="006852DB">
        <w:tc>
          <w:tcPr>
            <w:tcW w:w="1870" w:type="dxa"/>
            <w:vMerge w:val="restart"/>
            <w:tcBorders>
              <w:top w:val="single" w:sz="4" w:space="0" w:color="auto"/>
              <w:left w:val="single" w:sz="4" w:space="0" w:color="auto"/>
              <w:bottom w:val="single" w:sz="4" w:space="0" w:color="auto"/>
              <w:right w:val="single" w:sz="4" w:space="0" w:color="auto"/>
            </w:tcBorders>
            <w:hideMark/>
          </w:tcPr>
          <w:p w14:paraId="48A2651E"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Osoby prawne</w:t>
            </w:r>
          </w:p>
        </w:tc>
        <w:tc>
          <w:tcPr>
            <w:tcW w:w="2236" w:type="dxa"/>
            <w:tcBorders>
              <w:top w:val="single" w:sz="4" w:space="0" w:color="auto"/>
              <w:left w:val="single" w:sz="4" w:space="0" w:color="auto"/>
              <w:bottom w:val="single" w:sz="4" w:space="0" w:color="auto"/>
              <w:right w:val="single" w:sz="4" w:space="0" w:color="auto"/>
            </w:tcBorders>
            <w:hideMark/>
          </w:tcPr>
          <w:p w14:paraId="190E1D5F"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Kasa</w:t>
            </w:r>
          </w:p>
        </w:tc>
        <w:tc>
          <w:tcPr>
            <w:tcW w:w="1985" w:type="dxa"/>
            <w:tcBorders>
              <w:top w:val="single" w:sz="4" w:space="0" w:color="auto"/>
              <w:left w:val="single" w:sz="4" w:space="0" w:color="auto"/>
              <w:bottom w:val="single" w:sz="4" w:space="0" w:color="auto"/>
              <w:right w:val="single" w:sz="4" w:space="0" w:color="auto"/>
            </w:tcBorders>
            <w:hideMark/>
          </w:tcPr>
          <w:p w14:paraId="4D898773"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0,00 zł</w:t>
            </w:r>
          </w:p>
        </w:tc>
      </w:tr>
      <w:tr w:rsidR="006852DB" w14:paraId="2889342C" w14:textId="77777777" w:rsidTr="006852DB">
        <w:tc>
          <w:tcPr>
            <w:tcW w:w="0" w:type="auto"/>
            <w:vMerge/>
            <w:tcBorders>
              <w:top w:val="single" w:sz="4" w:space="0" w:color="auto"/>
              <w:left w:val="single" w:sz="4" w:space="0" w:color="auto"/>
              <w:bottom w:val="single" w:sz="4" w:space="0" w:color="auto"/>
              <w:right w:val="single" w:sz="4" w:space="0" w:color="auto"/>
            </w:tcBorders>
            <w:vAlign w:val="center"/>
            <w:hideMark/>
          </w:tcPr>
          <w:p w14:paraId="0DF0296B" w14:textId="77777777" w:rsidR="006852DB" w:rsidRDefault="006852DB">
            <w:pPr>
              <w:spacing w:after="0" w:line="240" w:lineRule="auto"/>
              <w:rPr>
                <w:rFonts w:ascii="Times New Roman" w:hAnsi="Times New Roman" w:cs="Times New Roman"/>
                <w:sz w:val="24"/>
                <w:szCs w:val="24"/>
              </w:rPr>
            </w:pPr>
          </w:p>
        </w:tc>
        <w:tc>
          <w:tcPr>
            <w:tcW w:w="2236" w:type="dxa"/>
            <w:tcBorders>
              <w:top w:val="single" w:sz="4" w:space="0" w:color="auto"/>
              <w:left w:val="single" w:sz="4" w:space="0" w:color="auto"/>
              <w:bottom w:val="single" w:sz="4" w:space="0" w:color="auto"/>
              <w:right w:val="single" w:sz="4" w:space="0" w:color="auto"/>
            </w:tcBorders>
            <w:hideMark/>
          </w:tcPr>
          <w:p w14:paraId="5171B7AD"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Przelew</w:t>
            </w:r>
          </w:p>
        </w:tc>
        <w:tc>
          <w:tcPr>
            <w:tcW w:w="1985" w:type="dxa"/>
            <w:tcBorders>
              <w:top w:val="single" w:sz="4" w:space="0" w:color="auto"/>
              <w:left w:val="single" w:sz="4" w:space="0" w:color="auto"/>
              <w:bottom w:val="single" w:sz="4" w:space="0" w:color="auto"/>
              <w:right w:val="single" w:sz="4" w:space="0" w:color="auto"/>
            </w:tcBorders>
            <w:hideMark/>
          </w:tcPr>
          <w:p w14:paraId="12A03E78"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3 922 861,27 zł</w:t>
            </w:r>
          </w:p>
        </w:tc>
      </w:tr>
      <w:tr w:rsidR="006852DB" w14:paraId="7868C7F6" w14:textId="77777777" w:rsidTr="006852DB">
        <w:tc>
          <w:tcPr>
            <w:tcW w:w="0" w:type="auto"/>
            <w:vMerge/>
            <w:tcBorders>
              <w:top w:val="single" w:sz="4" w:space="0" w:color="auto"/>
              <w:left w:val="single" w:sz="4" w:space="0" w:color="auto"/>
              <w:bottom w:val="single" w:sz="4" w:space="0" w:color="auto"/>
              <w:right w:val="single" w:sz="4" w:space="0" w:color="auto"/>
            </w:tcBorders>
            <w:vAlign w:val="center"/>
            <w:hideMark/>
          </w:tcPr>
          <w:p w14:paraId="32A346C4" w14:textId="77777777" w:rsidR="006852DB" w:rsidRDefault="006852DB">
            <w:pPr>
              <w:spacing w:after="0" w:line="240" w:lineRule="auto"/>
              <w:rPr>
                <w:rFonts w:ascii="Times New Roman" w:hAnsi="Times New Roman" w:cs="Times New Roman"/>
                <w:sz w:val="24"/>
                <w:szCs w:val="24"/>
              </w:rPr>
            </w:pPr>
          </w:p>
        </w:tc>
        <w:tc>
          <w:tcPr>
            <w:tcW w:w="2236" w:type="dxa"/>
            <w:tcBorders>
              <w:top w:val="single" w:sz="4" w:space="0" w:color="auto"/>
              <w:left w:val="single" w:sz="4" w:space="0" w:color="auto"/>
              <w:bottom w:val="single" w:sz="4" w:space="0" w:color="auto"/>
              <w:right w:val="single" w:sz="4" w:space="0" w:color="auto"/>
            </w:tcBorders>
            <w:hideMark/>
          </w:tcPr>
          <w:p w14:paraId="3CDE8B52"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Inkaso</w:t>
            </w:r>
          </w:p>
        </w:tc>
        <w:tc>
          <w:tcPr>
            <w:tcW w:w="1985" w:type="dxa"/>
            <w:tcBorders>
              <w:top w:val="single" w:sz="4" w:space="0" w:color="auto"/>
              <w:left w:val="single" w:sz="4" w:space="0" w:color="auto"/>
              <w:bottom w:val="single" w:sz="4" w:space="0" w:color="auto"/>
              <w:right w:val="single" w:sz="4" w:space="0" w:color="auto"/>
            </w:tcBorders>
            <w:hideMark/>
          </w:tcPr>
          <w:p w14:paraId="40939285"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0,00 zł</w:t>
            </w:r>
          </w:p>
        </w:tc>
      </w:tr>
      <w:tr w:rsidR="006852DB" w14:paraId="0A9062F5" w14:textId="77777777" w:rsidTr="006852DB">
        <w:tc>
          <w:tcPr>
            <w:tcW w:w="1870" w:type="dxa"/>
            <w:vMerge w:val="restart"/>
            <w:tcBorders>
              <w:top w:val="single" w:sz="4" w:space="0" w:color="auto"/>
              <w:left w:val="single" w:sz="4" w:space="0" w:color="auto"/>
              <w:bottom w:val="single" w:sz="4" w:space="0" w:color="auto"/>
              <w:right w:val="single" w:sz="4" w:space="0" w:color="auto"/>
            </w:tcBorders>
            <w:hideMark/>
          </w:tcPr>
          <w:p w14:paraId="66CC2BCA"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lastRenderedPageBreak/>
              <w:t>Środki transportu</w:t>
            </w:r>
          </w:p>
        </w:tc>
        <w:tc>
          <w:tcPr>
            <w:tcW w:w="2236" w:type="dxa"/>
            <w:tcBorders>
              <w:top w:val="single" w:sz="4" w:space="0" w:color="auto"/>
              <w:left w:val="single" w:sz="4" w:space="0" w:color="auto"/>
              <w:bottom w:val="single" w:sz="4" w:space="0" w:color="auto"/>
              <w:right w:val="single" w:sz="4" w:space="0" w:color="auto"/>
            </w:tcBorders>
            <w:hideMark/>
          </w:tcPr>
          <w:p w14:paraId="41B8D54D"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Kasa</w:t>
            </w:r>
          </w:p>
        </w:tc>
        <w:tc>
          <w:tcPr>
            <w:tcW w:w="1985" w:type="dxa"/>
            <w:tcBorders>
              <w:top w:val="single" w:sz="4" w:space="0" w:color="auto"/>
              <w:left w:val="single" w:sz="4" w:space="0" w:color="auto"/>
              <w:bottom w:val="single" w:sz="4" w:space="0" w:color="auto"/>
              <w:right w:val="single" w:sz="4" w:space="0" w:color="auto"/>
            </w:tcBorders>
            <w:hideMark/>
          </w:tcPr>
          <w:p w14:paraId="6ADBBA8B"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21 760,00 zł</w:t>
            </w:r>
          </w:p>
        </w:tc>
      </w:tr>
      <w:tr w:rsidR="006852DB" w14:paraId="094C6B97" w14:textId="77777777" w:rsidTr="006852DB">
        <w:tc>
          <w:tcPr>
            <w:tcW w:w="0" w:type="auto"/>
            <w:vMerge/>
            <w:tcBorders>
              <w:top w:val="single" w:sz="4" w:space="0" w:color="auto"/>
              <w:left w:val="single" w:sz="4" w:space="0" w:color="auto"/>
              <w:bottom w:val="single" w:sz="4" w:space="0" w:color="auto"/>
              <w:right w:val="single" w:sz="4" w:space="0" w:color="auto"/>
            </w:tcBorders>
            <w:vAlign w:val="center"/>
            <w:hideMark/>
          </w:tcPr>
          <w:p w14:paraId="6030F93D" w14:textId="77777777" w:rsidR="006852DB" w:rsidRDefault="006852DB">
            <w:pPr>
              <w:spacing w:after="0" w:line="240" w:lineRule="auto"/>
              <w:rPr>
                <w:rFonts w:ascii="Times New Roman" w:hAnsi="Times New Roman" w:cs="Times New Roman"/>
                <w:sz w:val="24"/>
                <w:szCs w:val="24"/>
              </w:rPr>
            </w:pPr>
          </w:p>
        </w:tc>
        <w:tc>
          <w:tcPr>
            <w:tcW w:w="2236" w:type="dxa"/>
            <w:tcBorders>
              <w:top w:val="single" w:sz="4" w:space="0" w:color="auto"/>
              <w:left w:val="single" w:sz="4" w:space="0" w:color="auto"/>
              <w:bottom w:val="single" w:sz="4" w:space="0" w:color="auto"/>
              <w:right w:val="single" w:sz="4" w:space="0" w:color="auto"/>
            </w:tcBorders>
            <w:hideMark/>
          </w:tcPr>
          <w:p w14:paraId="51D687C1"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Przelew</w:t>
            </w:r>
          </w:p>
        </w:tc>
        <w:tc>
          <w:tcPr>
            <w:tcW w:w="1985" w:type="dxa"/>
            <w:tcBorders>
              <w:top w:val="single" w:sz="4" w:space="0" w:color="auto"/>
              <w:left w:val="single" w:sz="4" w:space="0" w:color="auto"/>
              <w:bottom w:val="single" w:sz="4" w:space="0" w:color="auto"/>
              <w:right w:val="single" w:sz="4" w:space="0" w:color="auto"/>
            </w:tcBorders>
            <w:hideMark/>
          </w:tcPr>
          <w:p w14:paraId="2E22D4DA"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79 537,51 zł</w:t>
            </w:r>
          </w:p>
        </w:tc>
      </w:tr>
      <w:tr w:rsidR="006852DB" w14:paraId="53A82E08" w14:textId="77777777" w:rsidTr="006852DB">
        <w:tc>
          <w:tcPr>
            <w:tcW w:w="0" w:type="auto"/>
            <w:vMerge/>
            <w:tcBorders>
              <w:top w:val="single" w:sz="4" w:space="0" w:color="auto"/>
              <w:left w:val="single" w:sz="4" w:space="0" w:color="auto"/>
              <w:bottom w:val="single" w:sz="4" w:space="0" w:color="auto"/>
              <w:right w:val="single" w:sz="4" w:space="0" w:color="auto"/>
            </w:tcBorders>
            <w:vAlign w:val="center"/>
            <w:hideMark/>
          </w:tcPr>
          <w:p w14:paraId="53C842C4" w14:textId="77777777" w:rsidR="006852DB" w:rsidRDefault="006852DB">
            <w:pPr>
              <w:spacing w:after="0" w:line="240" w:lineRule="auto"/>
              <w:rPr>
                <w:rFonts w:ascii="Times New Roman" w:hAnsi="Times New Roman" w:cs="Times New Roman"/>
                <w:sz w:val="24"/>
                <w:szCs w:val="24"/>
              </w:rPr>
            </w:pPr>
          </w:p>
        </w:tc>
        <w:tc>
          <w:tcPr>
            <w:tcW w:w="2236" w:type="dxa"/>
            <w:tcBorders>
              <w:top w:val="single" w:sz="4" w:space="0" w:color="auto"/>
              <w:left w:val="single" w:sz="4" w:space="0" w:color="auto"/>
              <w:bottom w:val="single" w:sz="4" w:space="0" w:color="auto"/>
              <w:right w:val="single" w:sz="4" w:space="0" w:color="auto"/>
            </w:tcBorders>
            <w:hideMark/>
          </w:tcPr>
          <w:p w14:paraId="44B63AE9" w14:textId="77777777" w:rsidR="006852DB" w:rsidRDefault="006852DB">
            <w:pPr>
              <w:rPr>
                <w:rFonts w:ascii="Times New Roman" w:hAnsi="Times New Roman" w:cs="Times New Roman"/>
                <w:sz w:val="24"/>
                <w:szCs w:val="24"/>
              </w:rPr>
            </w:pPr>
            <w:r>
              <w:rPr>
                <w:rFonts w:ascii="Times New Roman" w:hAnsi="Times New Roman" w:cs="Times New Roman"/>
                <w:sz w:val="24"/>
                <w:szCs w:val="24"/>
              </w:rPr>
              <w:t>Inkaso</w:t>
            </w:r>
          </w:p>
        </w:tc>
        <w:tc>
          <w:tcPr>
            <w:tcW w:w="1985" w:type="dxa"/>
            <w:tcBorders>
              <w:top w:val="single" w:sz="4" w:space="0" w:color="auto"/>
              <w:left w:val="single" w:sz="4" w:space="0" w:color="auto"/>
              <w:bottom w:val="single" w:sz="4" w:space="0" w:color="auto"/>
              <w:right w:val="single" w:sz="4" w:space="0" w:color="auto"/>
            </w:tcBorders>
            <w:hideMark/>
          </w:tcPr>
          <w:p w14:paraId="1DFED117" w14:textId="77777777" w:rsidR="006852DB" w:rsidRDefault="006852DB">
            <w:pPr>
              <w:jc w:val="right"/>
              <w:rPr>
                <w:rFonts w:ascii="Times New Roman" w:hAnsi="Times New Roman" w:cs="Times New Roman"/>
                <w:sz w:val="24"/>
                <w:szCs w:val="24"/>
              </w:rPr>
            </w:pPr>
            <w:r>
              <w:rPr>
                <w:rFonts w:ascii="Times New Roman" w:hAnsi="Times New Roman" w:cs="Times New Roman"/>
                <w:sz w:val="24"/>
                <w:szCs w:val="24"/>
              </w:rPr>
              <w:t>0,00 zł</w:t>
            </w:r>
          </w:p>
        </w:tc>
      </w:tr>
    </w:tbl>
    <w:p w14:paraId="75FAB81A" w14:textId="77777777" w:rsidR="006852DB" w:rsidRDefault="006852DB" w:rsidP="006852DB">
      <w:pPr>
        <w:spacing w:after="0"/>
        <w:rPr>
          <w:rFonts w:ascii="Times New Roman" w:hAnsi="Times New Roman" w:cs="Times New Roman"/>
          <w:b/>
          <w:sz w:val="24"/>
          <w:szCs w:val="24"/>
          <w:u w:val="single"/>
        </w:rPr>
      </w:pPr>
    </w:p>
    <w:p w14:paraId="2E75BD6D" w14:textId="77777777" w:rsidR="006852DB" w:rsidRDefault="006852DB" w:rsidP="006852DB">
      <w:pPr>
        <w:spacing w:after="0"/>
        <w:ind w:firstLine="708"/>
        <w:jc w:val="both"/>
        <w:rPr>
          <w:rFonts w:ascii="Times New Roman" w:eastAsia="Times New Roman" w:hAnsi="Times New Roman" w:cs="Times New Roman"/>
          <w:b/>
          <w:sz w:val="24"/>
          <w:szCs w:val="24"/>
          <w:u w:val="single"/>
          <w:lang w:eastAsia="pl-PL"/>
        </w:rPr>
      </w:pPr>
      <w:r>
        <w:rPr>
          <w:rFonts w:ascii="Times New Roman" w:eastAsia="Times New Roman" w:hAnsi="Times New Roman" w:cs="Times New Roman"/>
          <w:sz w:val="24"/>
          <w:szCs w:val="24"/>
          <w:lang w:eastAsia="pl-PL"/>
        </w:rPr>
        <w:t>Obliczenie wynagrodzenia dla inkasentów odbywa się na podstawie</w:t>
      </w:r>
      <w:r>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sz w:val="24"/>
          <w:szCs w:val="24"/>
          <w:lang w:eastAsia="pl-PL"/>
        </w:rPr>
        <w:t xml:space="preserve">Uchwały nr XVI/116/2025 Rady Gminy Nozdrzec z dnia 30 stycznia 2025 r. w sprawie zarządzania poboru podatku od nieruchomości, rolnego i leśnego w drodze inkasa oraz określenia inkasentów i wynagrodzenia za inkaso i stanowi 8 % zebranej kwoty. Wynagrodzenie inkasentów za pobór podatków wyniosło </w:t>
      </w:r>
      <w:r>
        <w:rPr>
          <w:rFonts w:ascii="Times New Roman" w:hAnsi="Times New Roman" w:cs="Times New Roman"/>
          <w:b/>
          <w:sz w:val="24"/>
          <w:szCs w:val="24"/>
        </w:rPr>
        <w:t xml:space="preserve">39 683,00 zł. </w:t>
      </w:r>
      <w:r>
        <w:rPr>
          <w:rFonts w:ascii="Times New Roman" w:hAnsi="Times New Roman" w:cs="Times New Roman"/>
          <w:sz w:val="24"/>
          <w:szCs w:val="24"/>
        </w:rPr>
        <w:t>Wartość ta różni się od pełnego wyliczenia procentowego od całości wpływów, co wynika z pomniejszenia podstawy naliczenia należności o wpłaty dotyczące rat (np. zaległości), od których wynagrodzenie nie jest należne.</w:t>
      </w:r>
    </w:p>
    <w:p w14:paraId="75F0BB5D" w14:textId="77777777" w:rsidR="006852DB" w:rsidRDefault="006852DB" w:rsidP="006852DB">
      <w:pPr>
        <w:pStyle w:val="Default"/>
        <w:spacing w:line="276" w:lineRule="auto"/>
        <w:ind w:firstLine="66"/>
        <w:jc w:val="both"/>
      </w:pPr>
    </w:p>
    <w:p w14:paraId="2F50C48A" w14:textId="77777777" w:rsidR="006852DB" w:rsidRDefault="006852DB" w:rsidP="006852DB">
      <w:pPr>
        <w:spacing w:after="0"/>
        <w:rPr>
          <w:rFonts w:ascii="Times New Roman" w:hAnsi="Times New Roman" w:cs="Times New Roman"/>
          <w:b/>
          <w:sz w:val="24"/>
          <w:szCs w:val="24"/>
        </w:rPr>
      </w:pPr>
      <w:r>
        <w:rPr>
          <w:rFonts w:ascii="Times New Roman" w:hAnsi="Times New Roman" w:cs="Times New Roman"/>
          <w:b/>
          <w:sz w:val="24"/>
          <w:szCs w:val="24"/>
        </w:rPr>
        <w:t>Ulgi i zwolnienia od podatku</w:t>
      </w:r>
    </w:p>
    <w:p w14:paraId="4890AF62"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 xml:space="preserve">Dla osób fizycznych </w:t>
      </w:r>
      <w:r>
        <w:rPr>
          <w:rFonts w:ascii="Times New Roman" w:hAnsi="Times New Roman" w:cs="Times New Roman"/>
          <w:b/>
          <w:sz w:val="24"/>
          <w:szCs w:val="24"/>
        </w:rPr>
        <w:t>udzielono zwolnień</w:t>
      </w:r>
      <w:r>
        <w:rPr>
          <w:rFonts w:ascii="Times New Roman" w:hAnsi="Times New Roman" w:cs="Times New Roman"/>
          <w:sz w:val="24"/>
          <w:szCs w:val="24"/>
        </w:rPr>
        <w:t xml:space="preserve"> (z uchwały rady gminy) w podatku od nieruchomości na kwotę </w:t>
      </w:r>
      <w:r>
        <w:rPr>
          <w:rFonts w:ascii="Times New Roman" w:hAnsi="Times New Roman" w:cs="Times New Roman"/>
          <w:b/>
          <w:sz w:val="24"/>
          <w:szCs w:val="24"/>
        </w:rPr>
        <w:t>18 151,76 zł</w:t>
      </w:r>
      <w:r>
        <w:rPr>
          <w:rFonts w:ascii="Times New Roman" w:hAnsi="Times New Roman" w:cs="Times New Roman"/>
          <w:sz w:val="24"/>
          <w:szCs w:val="24"/>
        </w:rPr>
        <w:t xml:space="preserve">, a podatku rolnym łącznie na </w:t>
      </w:r>
      <w:r>
        <w:rPr>
          <w:rFonts w:ascii="Times New Roman" w:hAnsi="Times New Roman" w:cs="Times New Roman"/>
          <w:b/>
          <w:sz w:val="24"/>
          <w:szCs w:val="24"/>
        </w:rPr>
        <w:t>275 244,54</w:t>
      </w:r>
      <w:r>
        <w:rPr>
          <w:rFonts w:ascii="Times New Roman" w:hAnsi="Times New Roman" w:cs="Times New Roman"/>
          <w:sz w:val="24"/>
          <w:szCs w:val="24"/>
        </w:rPr>
        <w:t xml:space="preserve"> zł (ulga od nabycia, górska</w:t>
      </w:r>
      <w:r>
        <w:rPr>
          <w:rFonts w:ascii="Times New Roman" w:hAnsi="Times New Roman" w:cs="Times New Roman"/>
          <w:sz w:val="24"/>
          <w:szCs w:val="24"/>
        </w:rPr>
        <w:br/>
        <w:t>i inwestycyjna).</w:t>
      </w:r>
    </w:p>
    <w:p w14:paraId="71A526DA" w14:textId="77777777" w:rsidR="006852DB" w:rsidRDefault="006852DB" w:rsidP="006852DB">
      <w:pPr>
        <w:jc w:val="both"/>
        <w:rPr>
          <w:rFonts w:ascii="Times New Roman" w:hAnsi="Times New Roman" w:cs="Times New Roman"/>
          <w:sz w:val="24"/>
          <w:szCs w:val="24"/>
        </w:rPr>
      </w:pPr>
      <w:r>
        <w:rPr>
          <w:rFonts w:ascii="Times New Roman" w:hAnsi="Times New Roman" w:cs="Times New Roman"/>
          <w:sz w:val="24"/>
          <w:szCs w:val="24"/>
        </w:rPr>
        <w:t>Osobom prawnym udzielono ulgi w podatku rolnym łącznie w wysokości 3 010,57 zł (ulga górska).</w:t>
      </w:r>
    </w:p>
    <w:p w14:paraId="67D07ABF" w14:textId="77777777" w:rsidR="006852DB" w:rsidRDefault="006852DB" w:rsidP="006852DB">
      <w:pPr>
        <w:rPr>
          <w:rFonts w:ascii="Times New Roman" w:hAnsi="Times New Roman" w:cs="Times New Roman"/>
          <w:b/>
          <w:sz w:val="24"/>
          <w:szCs w:val="24"/>
        </w:rPr>
      </w:pPr>
      <w:r>
        <w:rPr>
          <w:rFonts w:ascii="Times New Roman" w:hAnsi="Times New Roman" w:cs="Times New Roman"/>
          <w:b/>
          <w:sz w:val="24"/>
          <w:szCs w:val="24"/>
        </w:rPr>
        <w:t>Zwolnienia – środki transportowe</w:t>
      </w:r>
    </w:p>
    <w:p w14:paraId="4401CD79" w14:textId="77777777" w:rsidR="006852DB" w:rsidRDefault="006852DB" w:rsidP="006852DB">
      <w:pPr>
        <w:pStyle w:val="Akapitzlist"/>
        <w:numPr>
          <w:ilvl w:val="0"/>
          <w:numId w:val="24"/>
        </w:numPr>
        <w:suppressAutoHyphens w:val="0"/>
        <w:spacing w:line="276" w:lineRule="auto"/>
        <w:rPr>
          <w:rFonts w:ascii="Times New Roman" w:hAnsi="Times New Roman" w:cs="Times New Roman"/>
        </w:rPr>
      </w:pPr>
      <w:r>
        <w:rPr>
          <w:rFonts w:ascii="Times New Roman" w:hAnsi="Times New Roman" w:cs="Times New Roman"/>
        </w:rPr>
        <w:t>pojazdy zabytkowe – 1 050,00 zł</w:t>
      </w:r>
    </w:p>
    <w:p w14:paraId="14347DDE" w14:textId="77777777" w:rsidR="006852DB" w:rsidRDefault="006852DB" w:rsidP="006852DB">
      <w:pPr>
        <w:pStyle w:val="Akapitzlist"/>
        <w:numPr>
          <w:ilvl w:val="0"/>
          <w:numId w:val="24"/>
        </w:numPr>
        <w:suppressAutoHyphens w:val="0"/>
        <w:spacing w:line="276" w:lineRule="auto"/>
        <w:rPr>
          <w:rFonts w:ascii="Times New Roman" w:hAnsi="Times New Roman" w:cs="Times New Roman"/>
        </w:rPr>
      </w:pPr>
      <w:r>
        <w:rPr>
          <w:rFonts w:ascii="Times New Roman" w:hAnsi="Times New Roman" w:cs="Times New Roman"/>
        </w:rPr>
        <w:t>pojazdy specjalne – 9 615,00 zł</w:t>
      </w:r>
    </w:p>
    <w:p w14:paraId="3CCD5822" w14:textId="77777777" w:rsidR="006852DB" w:rsidRDefault="006852DB" w:rsidP="006852DB">
      <w:pPr>
        <w:pStyle w:val="Akapitzlist"/>
        <w:numPr>
          <w:ilvl w:val="0"/>
          <w:numId w:val="24"/>
        </w:numPr>
        <w:suppressAutoHyphens w:val="0"/>
        <w:spacing w:line="276" w:lineRule="auto"/>
        <w:rPr>
          <w:rFonts w:ascii="Times New Roman" w:hAnsi="Times New Roman" w:cs="Times New Roman"/>
        </w:rPr>
      </w:pPr>
      <w:r>
        <w:rPr>
          <w:rFonts w:ascii="Times New Roman" w:hAnsi="Times New Roman" w:cs="Times New Roman"/>
        </w:rPr>
        <w:t>pojazdy wykorzystywane w rolnictwie – 5 215,00 zł</w:t>
      </w:r>
    </w:p>
    <w:p w14:paraId="2CBAE9D1" w14:textId="77777777" w:rsidR="006852DB" w:rsidRDefault="006852DB" w:rsidP="006852DB">
      <w:pPr>
        <w:autoSpaceDE w:val="0"/>
        <w:autoSpaceDN w:val="0"/>
        <w:adjustRightInd w:val="0"/>
        <w:jc w:val="both"/>
        <w:rPr>
          <w:rFonts w:ascii="Times New Roman" w:hAnsi="Times New Roman" w:cs="Times New Roman"/>
          <w:bCs/>
          <w:sz w:val="24"/>
          <w:szCs w:val="24"/>
        </w:rPr>
      </w:pPr>
    </w:p>
    <w:p w14:paraId="19A8CC1F" w14:textId="77777777" w:rsidR="006852DB" w:rsidRDefault="006852DB" w:rsidP="006852DB">
      <w:pPr>
        <w:pStyle w:val="Akapitzlist"/>
        <w:numPr>
          <w:ilvl w:val="0"/>
          <w:numId w:val="22"/>
        </w:numPr>
        <w:suppressAutoHyphens w:val="0"/>
        <w:autoSpaceDE w:val="0"/>
        <w:autoSpaceDN w:val="0"/>
        <w:adjustRightInd w:val="0"/>
        <w:spacing w:line="276" w:lineRule="auto"/>
        <w:ind w:left="426"/>
        <w:jc w:val="both"/>
        <w:rPr>
          <w:rFonts w:ascii="Times New Roman" w:hAnsi="Times New Roman" w:cs="Times New Roman"/>
          <w:bCs/>
        </w:rPr>
      </w:pPr>
      <w:r>
        <w:rPr>
          <w:rFonts w:ascii="Times New Roman" w:hAnsi="Times New Roman" w:cs="Times New Roman"/>
          <w:bCs/>
        </w:rPr>
        <w:t>Od ciągników siodłowych i balastowych, przystosowanych do używania łącznie z naczepą lub przyczepą o dopuszczalnej masie całkowitej zespołu pojazdów:</w:t>
      </w:r>
    </w:p>
    <w:p w14:paraId="7BAB88E4" w14:textId="77777777" w:rsidR="006852DB" w:rsidRDefault="006852DB" w:rsidP="006852DB">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Cs/>
          <w:sz w:val="24"/>
          <w:szCs w:val="24"/>
        </w:rPr>
        <w:t>od 3,5 tony do poniżej 12 ton -</w:t>
      </w:r>
      <w:r>
        <w:rPr>
          <w:rFonts w:ascii="Times New Roman" w:hAnsi="Times New Roman" w:cs="Times New Roman"/>
          <w:b/>
          <w:bCs/>
          <w:sz w:val="24"/>
          <w:szCs w:val="24"/>
        </w:rPr>
        <w:t xml:space="preserve"> 530,00 zł;</w:t>
      </w:r>
    </w:p>
    <w:p w14:paraId="7EAF858A" w14:textId="77777777" w:rsidR="006852DB" w:rsidRDefault="006852DB" w:rsidP="006852DB">
      <w:pPr>
        <w:pStyle w:val="Akapitzlist"/>
        <w:numPr>
          <w:ilvl w:val="0"/>
          <w:numId w:val="25"/>
        </w:numPr>
        <w:suppressAutoHyphens w:val="0"/>
        <w:autoSpaceDE w:val="0"/>
        <w:autoSpaceDN w:val="0"/>
        <w:adjustRightInd w:val="0"/>
        <w:spacing w:line="276" w:lineRule="auto"/>
        <w:jc w:val="both"/>
        <w:rPr>
          <w:rFonts w:ascii="Times New Roman" w:hAnsi="Times New Roman" w:cs="Times New Roman"/>
          <w:bCs/>
        </w:rPr>
      </w:pPr>
      <w:r>
        <w:rPr>
          <w:rFonts w:ascii="Times New Roman" w:hAnsi="Times New Roman" w:cs="Times New Roman"/>
          <w:bCs/>
        </w:rPr>
        <w:t>powyżej 5,5 ton do 9 ton włącznie - 930,00 zł;</w:t>
      </w:r>
    </w:p>
    <w:p w14:paraId="2EA302EF" w14:textId="77777777" w:rsidR="006852DB" w:rsidRDefault="006852DB" w:rsidP="006852DB">
      <w:pPr>
        <w:pStyle w:val="Akapitzlist"/>
        <w:numPr>
          <w:ilvl w:val="0"/>
          <w:numId w:val="25"/>
        </w:numPr>
        <w:suppressAutoHyphens w:val="0"/>
        <w:autoSpaceDE w:val="0"/>
        <w:autoSpaceDN w:val="0"/>
        <w:adjustRightInd w:val="0"/>
        <w:spacing w:line="276" w:lineRule="auto"/>
        <w:jc w:val="both"/>
        <w:rPr>
          <w:rFonts w:ascii="Times New Roman" w:hAnsi="Times New Roman" w:cs="Times New Roman"/>
          <w:bCs/>
        </w:rPr>
      </w:pPr>
      <w:r>
        <w:rPr>
          <w:rFonts w:ascii="Times New Roman" w:hAnsi="Times New Roman" w:cs="Times New Roman"/>
          <w:bCs/>
        </w:rPr>
        <w:t>powyżej 9 ton do poniżej 12 ton - 1 050,00 zł.</w:t>
      </w:r>
    </w:p>
    <w:p w14:paraId="3EB451C8" w14:textId="77777777" w:rsidR="006852DB" w:rsidRDefault="006852DB" w:rsidP="006852DB">
      <w:pPr>
        <w:shd w:val="clear" w:color="auto" w:fill="FFFFFF" w:themeFill="background1"/>
        <w:spacing w:after="0"/>
        <w:jc w:val="both"/>
        <w:rPr>
          <w:rFonts w:ascii="Times New Roman" w:hAnsi="Times New Roman" w:cs="Times New Roman"/>
          <w:b/>
          <w:sz w:val="24"/>
          <w:szCs w:val="24"/>
        </w:rPr>
      </w:pPr>
    </w:p>
    <w:p w14:paraId="26B24006" w14:textId="77777777" w:rsidR="006852DB" w:rsidRDefault="006852DB" w:rsidP="006852DB">
      <w:pPr>
        <w:shd w:val="clear" w:color="auto" w:fill="FFFFFF" w:themeFill="background1"/>
        <w:spacing w:after="0"/>
        <w:jc w:val="both"/>
        <w:rPr>
          <w:rFonts w:ascii="Times New Roman" w:hAnsi="Times New Roman" w:cs="Times New Roman"/>
          <w:b/>
          <w:sz w:val="24"/>
          <w:szCs w:val="24"/>
        </w:rPr>
      </w:pPr>
      <w:r>
        <w:rPr>
          <w:rFonts w:ascii="Times New Roman" w:hAnsi="Times New Roman" w:cs="Times New Roman"/>
          <w:b/>
          <w:sz w:val="24"/>
          <w:szCs w:val="24"/>
        </w:rPr>
        <w:t>Opłaty komunalne</w:t>
      </w:r>
    </w:p>
    <w:p w14:paraId="1F4EDBE8" w14:textId="77777777" w:rsidR="006852DB" w:rsidRDefault="006852DB" w:rsidP="006852DB">
      <w:pPr>
        <w:ind w:firstLine="708"/>
        <w:jc w:val="both"/>
        <w:rPr>
          <w:rFonts w:ascii="Times New Roman" w:hAnsi="Times New Roman" w:cs="Times New Roman"/>
          <w:sz w:val="24"/>
          <w:szCs w:val="24"/>
        </w:rPr>
      </w:pPr>
      <w:r>
        <w:rPr>
          <w:rFonts w:ascii="Times New Roman" w:hAnsi="Times New Roman" w:cs="Times New Roman"/>
          <w:sz w:val="24"/>
          <w:szCs w:val="24"/>
        </w:rPr>
        <w:t xml:space="preserve">W 2025 r. zgodnie z uchwałą podjętą przez Radę Gminy Nozdrzec, obowiązywały następujące stawki opłaty za gospodarowanie </w:t>
      </w:r>
      <w:r>
        <w:rPr>
          <w:rFonts w:ascii="Times New Roman" w:eastAsia="Times New Roman" w:hAnsi="Times New Roman" w:cs="Times New Roman"/>
          <w:bCs/>
          <w:sz w:val="24"/>
          <w:szCs w:val="24"/>
          <w:lang w:eastAsia="pl-PL"/>
        </w:rPr>
        <w:t xml:space="preserve">odpadami komunalnymi: </w:t>
      </w:r>
      <w:r>
        <w:rPr>
          <w:rFonts w:ascii="Times New Roman" w:eastAsia="Times New Roman" w:hAnsi="Times New Roman" w:cs="Times New Roman"/>
          <w:b/>
          <w:bCs/>
          <w:sz w:val="24"/>
          <w:szCs w:val="24"/>
          <w:lang w:eastAsia="pl-PL"/>
        </w:rPr>
        <w:t>24,00</w:t>
      </w:r>
      <w:r>
        <w:rPr>
          <w:rFonts w:ascii="Times New Roman" w:eastAsia="Times New Roman" w:hAnsi="Times New Roman" w:cs="Times New Roman"/>
          <w:bCs/>
          <w:sz w:val="24"/>
          <w:szCs w:val="24"/>
          <w:lang w:eastAsia="pl-PL"/>
        </w:rPr>
        <w:t xml:space="preserve"> zł w przypadku segregowania i podwyższona stawka, stosowana w przypadku, kiedy właściciel nieruchomości nie spełniał ustawowego obowiązku segregacji odpadów </w:t>
      </w:r>
      <w:r>
        <w:rPr>
          <w:rFonts w:ascii="Times New Roman" w:eastAsia="Times New Roman" w:hAnsi="Times New Roman" w:cs="Times New Roman"/>
          <w:b/>
          <w:bCs/>
          <w:sz w:val="24"/>
          <w:szCs w:val="24"/>
          <w:lang w:eastAsia="pl-PL"/>
        </w:rPr>
        <w:t>48,00</w:t>
      </w:r>
      <w:r>
        <w:rPr>
          <w:rFonts w:ascii="Times New Roman" w:eastAsia="Times New Roman" w:hAnsi="Times New Roman" w:cs="Times New Roman"/>
          <w:bCs/>
          <w:sz w:val="24"/>
          <w:szCs w:val="24"/>
          <w:lang w:eastAsia="pl-PL"/>
        </w:rPr>
        <w:t xml:space="preserve"> zł.</w:t>
      </w:r>
    </w:p>
    <w:p w14:paraId="2F570FD3" w14:textId="77777777" w:rsidR="006852DB" w:rsidRDefault="006852DB" w:rsidP="006852DB">
      <w:pPr>
        <w:spacing w:after="0"/>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Właścicieli nieruchomości zabudowanych budynkami jednorodzinnymi, na których zamieszkują mieszkańcy, którzy bioodpady stanowiące odpady komunalne kompostują w kompostownikach przydomowych zwalnia się w części z opłaty za gospodarowanie odpadami komunalnymi – kwota zwolnienia wynosi miesięcznie </w:t>
      </w:r>
      <w:r>
        <w:rPr>
          <w:rFonts w:ascii="Times New Roman" w:eastAsia="Times New Roman" w:hAnsi="Times New Roman" w:cs="Times New Roman"/>
          <w:b/>
          <w:bCs/>
          <w:sz w:val="24"/>
          <w:szCs w:val="24"/>
          <w:lang w:eastAsia="pl-PL"/>
        </w:rPr>
        <w:t>1,00</w:t>
      </w:r>
      <w:r>
        <w:rPr>
          <w:rFonts w:ascii="Times New Roman" w:eastAsia="Times New Roman" w:hAnsi="Times New Roman" w:cs="Times New Roman"/>
          <w:bCs/>
          <w:sz w:val="24"/>
          <w:szCs w:val="24"/>
          <w:lang w:eastAsia="pl-PL"/>
        </w:rPr>
        <w:t xml:space="preserve"> zł</w:t>
      </w:r>
      <w:r>
        <w:rPr>
          <w:rFonts w:ascii="Times New Roman" w:eastAsia="Times New Roman" w:hAnsi="Times New Roman" w:cs="Times New Roman"/>
          <w:sz w:val="24"/>
          <w:szCs w:val="24"/>
          <w:lang w:eastAsia="pl-PL"/>
        </w:rPr>
        <w:t xml:space="preserve"> od osoby zamieszkującej daną nieruchomość.</w:t>
      </w:r>
    </w:p>
    <w:p w14:paraId="3A06E280" w14:textId="77777777" w:rsidR="006852DB" w:rsidRDefault="006852DB" w:rsidP="006852DB">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Liczba mieszkańców wykazanych do opłaty za gospodarowanie odpadami komunalnymi na terenie Gminy Nozdrzec, według stanu na dzień 31.12.2025 r. wyniosła </w:t>
      </w:r>
      <w:r>
        <w:rPr>
          <w:rFonts w:ascii="Times New Roman" w:hAnsi="Times New Roman" w:cs="Times New Roman"/>
          <w:b/>
          <w:sz w:val="24"/>
          <w:szCs w:val="24"/>
        </w:rPr>
        <w:t>5 690 osób</w:t>
      </w:r>
      <w:r>
        <w:rPr>
          <w:rFonts w:ascii="Times New Roman" w:hAnsi="Times New Roman" w:cs="Times New Roman"/>
          <w:sz w:val="24"/>
          <w:szCs w:val="24"/>
        </w:rPr>
        <w:t>.</w:t>
      </w:r>
    </w:p>
    <w:p w14:paraId="352C21F7" w14:textId="77777777" w:rsidR="006852DB" w:rsidRDefault="006852DB" w:rsidP="006852DB">
      <w:pPr>
        <w:ind w:firstLine="708"/>
        <w:jc w:val="both"/>
        <w:rPr>
          <w:rFonts w:ascii="Times New Roman" w:hAnsi="Times New Roman" w:cs="Times New Roman"/>
          <w:sz w:val="24"/>
          <w:szCs w:val="24"/>
        </w:rPr>
      </w:pPr>
      <w:r>
        <w:rPr>
          <w:rFonts w:ascii="Times New Roman" w:hAnsi="Times New Roman" w:cs="Times New Roman"/>
          <w:sz w:val="24"/>
          <w:szCs w:val="24"/>
        </w:rPr>
        <w:t xml:space="preserve">Dochody z tytułu opłaty za gospodarowanie odpadami komunalnymi w 2025 r. wyniosły </w:t>
      </w:r>
      <w:r>
        <w:rPr>
          <w:rFonts w:ascii="Times New Roman" w:hAnsi="Times New Roman" w:cs="Times New Roman"/>
          <w:b/>
          <w:sz w:val="24"/>
          <w:szCs w:val="24"/>
        </w:rPr>
        <w:t>1 569 046,62 zł</w:t>
      </w:r>
      <w:r>
        <w:rPr>
          <w:rFonts w:ascii="Times New Roman" w:hAnsi="Times New Roman" w:cs="Times New Roman"/>
          <w:sz w:val="24"/>
          <w:szCs w:val="24"/>
        </w:rPr>
        <w:t>.</w:t>
      </w:r>
    </w:p>
    <w:p w14:paraId="791FD5EC" w14:textId="77777777" w:rsidR="006852DB" w:rsidRDefault="006852DB" w:rsidP="006852DB">
      <w:pPr>
        <w:ind w:firstLine="708"/>
        <w:jc w:val="both"/>
        <w:rPr>
          <w:rFonts w:ascii="Times New Roman" w:hAnsi="Times New Roman" w:cs="Times New Roman"/>
          <w:sz w:val="24"/>
          <w:szCs w:val="24"/>
        </w:rPr>
      </w:pPr>
      <w:r>
        <w:rPr>
          <w:rFonts w:ascii="Times New Roman" w:hAnsi="Times New Roman" w:cs="Times New Roman"/>
          <w:sz w:val="24"/>
          <w:szCs w:val="24"/>
        </w:rPr>
        <w:t xml:space="preserve">Łączna kwota zwolnień wyniosła </w:t>
      </w:r>
      <w:r>
        <w:rPr>
          <w:rFonts w:ascii="Times New Roman" w:hAnsi="Times New Roman" w:cs="Times New Roman"/>
          <w:b/>
          <w:sz w:val="24"/>
          <w:szCs w:val="24"/>
        </w:rPr>
        <w:t>67 060,00 zł</w:t>
      </w:r>
      <w:r>
        <w:rPr>
          <w:rFonts w:ascii="Times New Roman" w:hAnsi="Times New Roman" w:cs="Times New Roman"/>
          <w:sz w:val="24"/>
          <w:szCs w:val="24"/>
        </w:rPr>
        <w:t>. Kwota ta dotyczy wyłącznie zwolnień z tytułu posiadania kompostownika przydomowego, a w powyższym okresie nie stosowano żadnych innych zwolnień, ulg ani umorzeń. Wartość ta była wyliczona w systemie miesięcznym i uwarunkowana liczbą osób zgłoszonych w deklaracjach o wysokości opłaty za gospodarowanie odpadami komunalnymi, która zmieniała się w ciągu roku ze względu na narodziny, zgony, zmiany miejsca zamieszkania, czy wyjazdy mieszkańców za granicę.</w:t>
      </w:r>
    </w:p>
    <w:p w14:paraId="555EACBA"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Opłaty za gospodarowanie odpadami komunalnymi zostały zebrane w podziale na następujące formy płatności:</w:t>
      </w:r>
    </w:p>
    <w:p w14:paraId="2C154E49" w14:textId="77777777" w:rsidR="006852DB" w:rsidRDefault="006852DB" w:rsidP="006852DB">
      <w:pPr>
        <w:pStyle w:val="Akapitzlist"/>
        <w:numPr>
          <w:ilvl w:val="0"/>
          <w:numId w:val="26"/>
        </w:numPr>
        <w:suppressAutoHyphens w:val="0"/>
        <w:spacing w:after="160" w:line="276" w:lineRule="auto"/>
        <w:jc w:val="both"/>
        <w:rPr>
          <w:rFonts w:ascii="Times New Roman" w:hAnsi="Times New Roman" w:cs="Times New Roman"/>
          <w:b/>
        </w:rPr>
      </w:pPr>
      <w:r>
        <w:rPr>
          <w:rFonts w:ascii="Times New Roman" w:hAnsi="Times New Roman" w:cs="Times New Roman"/>
        </w:rPr>
        <w:t xml:space="preserve">przelewem na rachunek bankowy: </w:t>
      </w:r>
      <w:r>
        <w:rPr>
          <w:rFonts w:ascii="Times New Roman" w:hAnsi="Times New Roman" w:cs="Times New Roman"/>
          <w:b/>
        </w:rPr>
        <w:t>431 229,33 zł,</w:t>
      </w:r>
    </w:p>
    <w:p w14:paraId="486923E1" w14:textId="77777777" w:rsidR="006852DB" w:rsidRDefault="006852DB" w:rsidP="006852DB">
      <w:pPr>
        <w:pStyle w:val="Akapitzlist"/>
        <w:numPr>
          <w:ilvl w:val="0"/>
          <w:numId w:val="26"/>
        </w:numPr>
        <w:suppressAutoHyphens w:val="0"/>
        <w:spacing w:after="160" w:line="276" w:lineRule="auto"/>
        <w:jc w:val="both"/>
        <w:rPr>
          <w:rFonts w:ascii="Times New Roman" w:hAnsi="Times New Roman" w:cs="Times New Roman"/>
        </w:rPr>
      </w:pPr>
      <w:r>
        <w:rPr>
          <w:rFonts w:ascii="Times New Roman" w:hAnsi="Times New Roman" w:cs="Times New Roman"/>
        </w:rPr>
        <w:t xml:space="preserve">w kasie Urzędu Gminy: </w:t>
      </w:r>
      <w:r>
        <w:rPr>
          <w:rFonts w:ascii="Times New Roman" w:hAnsi="Times New Roman" w:cs="Times New Roman"/>
          <w:b/>
        </w:rPr>
        <w:t>451 528,29 zł,</w:t>
      </w:r>
    </w:p>
    <w:p w14:paraId="04925505" w14:textId="77777777" w:rsidR="006852DB" w:rsidRDefault="006852DB" w:rsidP="006852DB">
      <w:pPr>
        <w:pStyle w:val="Akapitzlist"/>
        <w:numPr>
          <w:ilvl w:val="0"/>
          <w:numId w:val="26"/>
        </w:numPr>
        <w:suppressAutoHyphens w:val="0"/>
        <w:spacing w:after="160" w:line="276" w:lineRule="auto"/>
        <w:jc w:val="both"/>
        <w:rPr>
          <w:rFonts w:ascii="Times New Roman" w:hAnsi="Times New Roman" w:cs="Times New Roman"/>
          <w:b/>
        </w:rPr>
      </w:pPr>
      <w:r>
        <w:rPr>
          <w:rFonts w:ascii="Times New Roman" w:hAnsi="Times New Roman" w:cs="Times New Roman"/>
        </w:rPr>
        <w:t xml:space="preserve">w drodze inkasa: </w:t>
      </w:r>
      <w:r>
        <w:rPr>
          <w:rFonts w:ascii="Times New Roman" w:hAnsi="Times New Roman" w:cs="Times New Roman"/>
          <w:b/>
        </w:rPr>
        <w:t>687 071,00 zł.</w:t>
      </w:r>
    </w:p>
    <w:p w14:paraId="7CD451F7" w14:textId="77777777" w:rsidR="006852DB" w:rsidRDefault="006852DB" w:rsidP="006852DB">
      <w:pPr>
        <w:ind w:firstLine="360"/>
        <w:jc w:val="both"/>
        <w:rPr>
          <w:rFonts w:ascii="Times New Roman" w:hAnsi="Times New Roman" w:cs="Times New Roman"/>
          <w:sz w:val="24"/>
          <w:szCs w:val="24"/>
        </w:rPr>
      </w:pPr>
      <w:r>
        <w:rPr>
          <w:rFonts w:ascii="Times New Roman" w:hAnsi="Times New Roman" w:cs="Times New Roman"/>
          <w:sz w:val="24"/>
          <w:szCs w:val="24"/>
        </w:rPr>
        <w:t>Wykazane powyżej kwoty stanowią faktyczne wpływy do budżetu przed pomniejszeniem ich o dokonane w ciągu roku zwroty nadpłat.</w:t>
      </w:r>
    </w:p>
    <w:p w14:paraId="785976ED" w14:textId="77777777" w:rsidR="006852DB" w:rsidRDefault="006852DB" w:rsidP="006852DB">
      <w:pPr>
        <w:ind w:firstLine="360"/>
        <w:jc w:val="both"/>
        <w:rPr>
          <w:rFonts w:ascii="Times New Roman" w:hAnsi="Times New Roman" w:cs="Times New Roman"/>
          <w:sz w:val="24"/>
          <w:szCs w:val="24"/>
        </w:rPr>
      </w:pPr>
      <w:r>
        <w:rPr>
          <w:rFonts w:ascii="Times New Roman" w:hAnsi="Times New Roman" w:cs="Times New Roman"/>
          <w:sz w:val="24"/>
          <w:szCs w:val="24"/>
        </w:rPr>
        <w:t xml:space="preserve">Wynagrodzenie dla inkasentów za pobór opłaty za gospodarowanie odpadami komunalnymi wynosi </w:t>
      </w:r>
      <w:r>
        <w:rPr>
          <w:rFonts w:ascii="Times New Roman" w:hAnsi="Times New Roman" w:cs="Times New Roman"/>
          <w:b/>
          <w:sz w:val="24"/>
          <w:szCs w:val="24"/>
        </w:rPr>
        <w:t>8%</w:t>
      </w:r>
      <w:r>
        <w:rPr>
          <w:rFonts w:ascii="Times New Roman" w:hAnsi="Times New Roman" w:cs="Times New Roman"/>
          <w:sz w:val="24"/>
          <w:szCs w:val="24"/>
        </w:rPr>
        <w:t xml:space="preserve"> od kwoty zainkasowanych wpłat i jest określone przepisami Uchwały Nr XVI/115/2025 Rady Gminy Nozdrzec z dnia 30 stycznia 2025 r. w sprawie zarządzenia poboru opłaty za gospodarowanie odpadami komunalnymi w drodze inkasa, wyznaczenia inkasentów oraz określenia wysokości wynagrodzenia inkasentów. </w:t>
      </w:r>
    </w:p>
    <w:p w14:paraId="1B34483A" w14:textId="77777777" w:rsidR="006852DB" w:rsidRDefault="006852DB" w:rsidP="006852DB">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Łączna kwota wynagrodzenia wypłaconego inkasentom z tytułu poboru opłaty za gospodarowanie odpadami komunalnymi w 2025 r. wyniosła </w:t>
      </w:r>
      <w:r>
        <w:rPr>
          <w:rFonts w:ascii="Times New Roman" w:hAnsi="Times New Roman" w:cs="Times New Roman"/>
          <w:b/>
          <w:sz w:val="24"/>
          <w:szCs w:val="24"/>
        </w:rPr>
        <w:t>54 959,00 zł</w:t>
      </w:r>
      <w:r>
        <w:rPr>
          <w:rFonts w:ascii="Times New Roman" w:hAnsi="Times New Roman" w:cs="Times New Roman"/>
          <w:sz w:val="24"/>
          <w:szCs w:val="24"/>
        </w:rPr>
        <w:t>. Wartość ta różni się od pełnego wyliczenia procentowego od całości wpływów, co wynika z pomniejszenia podstawy naliczenia należności o wpłaty dotyczące rat (np. zaległości), od których wynagrodzenie nie jest należne.</w:t>
      </w:r>
    </w:p>
    <w:p w14:paraId="3FC3A2BA" w14:textId="77777777" w:rsidR="006852DB" w:rsidRDefault="006852DB" w:rsidP="006852DB">
      <w:pPr>
        <w:pStyle w:val="Nagwek3"/>
        <w:spacing w:line="276" w:lineRule="auto"/>
        <w:rPr>
          <w:sz w:val="24"/>
          <w:szCs w:val="24"/>
        </w:rPr>
      </w:pPr>
      <w:r>
        <w:rPr>
          <w:sz w:val="24"/>
          <w:szCs w:val="24"/>
        </w:rPr>
        <w:t>Zapewnienie gotowości bojowej i inne wydatki na OSP</w:t>
      </w:r>
    </w:p>
    <w:tbl>
      <w:tblPr>
        <w:tblW w:w="9208" w:type="dxa"/>
        <w:tblCellMar>
          <w:left w:w="70" w:type="dxa"/>
          <w:right w:w="70" w:type="dxa"/>
        </w:tblCellMar>
        <w:tblLook w:val="04A0" w:firstRow="1" w:lastRow="0" w:firstColumn="1" w:lastColumn="0" w:noHBand="0" w:noVBand="1"/>
      </w:tblPr>
      <w:tblGrid>
        <w:gridCol w:w="5509"/>
        <w:gridCol w:w="3699"/>
      </w:tblGrid>
      <w:tr w:rsidR="006852DB" w14:paraId="5EFFB26E" w14:textId="77777777" w:rsidTr="006852DB">
        <w:trPr>
          <w:trHeight w:val="184"/>
        </w:trPr>
        <w:tc>
          <w:tcPr>
            <w:tcW w:w="9208" w:type="dxa"/>
            <w:gridSpan w:val="2"/>
            <w:tcBorders>
              <w:top w:val="single" w:sz="8" w:space="0" w:color="auto"/>
              <w:left w:val="single" w:sz="8" w:space="0" w:color="auto"/>
              <w:bottom w:val="single" w:sz="8" w:space="0" w:color="auto"/>
              <w:right w:val="single" w:sz="8" w:space="0" w:color="000000"/>
            </w:tcBorders>
            <w:vAlign w:val="center"/>
            <w:hideMark/>
          </w:tcPr>
          <w:p w14:paraId="4F468240"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WYDATKI NA OSP w 2025 r.</w:t>
            </w:r>
          </w:p>
        </w:tc>
      </w:tr>
      <w:tr w:rsidR="006852DB" w14:paraId="4A013EEC" w14:textId="77777777" w:rsidTr="006852DB">
        <w:trPr>
          <w:trHeight w:val="188"/>
        </w:trPr>
        <w:tc>
          <w:tcPr>
            <w:tcW w:w="5509" w:type="dxa"/>
            <w:tcBorders>
              <w:top w:val="nil"/>
              <w:left w:val="single" w:sz="8" w:space="0" w:color="auto"/>
              <w:bottom w:val="single" w:sz="8" w:space="0" w:color="auto"/>
              <w:right w:val="single" w:sz="8" w:space="0" w:color="auto"/>
            </w:tcBorders>
            <w:vAlign w:val="center"/>
            <w:hideMark/>
          </w:tcPr>
          <w:p w14:paraId="126D165B"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Cel</w:t>
            </w:r>
          </w:p>
        </w:tc>
        <w:tc>
          <w:tcPr>
            <w:tcW w:w="3698" w:type="dxa"/>
            <w:tcBorders>
              <w:top w:val="nil"/>
              <w:left w:val="nil"/>
              <w:bottom w:val="single" w:sz="8" w:space="0" w:color="auto"/>
              <w:right w:val="single" w:sz="8" w:space="0" w:color="auto"/>
            </w:tcBorders>
            <w:vAlign w:val="center"/>
            <w:hideMark/>
          </w:tcPr>
          <w:p w14:paraId="7DFF6637"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Kwota w zł</w:t>
            </w:r>
          </w:p>
        </w:tc>
      </w:tr>
      <w:tr w:rsidR="006852DB" w14:paraId="5F3ED068" w14:textId="77777777" w:rsidTr="006852DB">
        <w:trPr>
          <w:trHeight w:val="188"/>
        </w:trPr>
        <w:tc>
          <w:tcPr>
            <w:tcW w:w="5509" w:type="dxa"/>
            <w:tcBorders>
              <w:top w:val="nil"/>
              <w:left w:val="single" w:sz="8" w:space="0" w:color="auto"/>
              <w:bottom w:val="single" w:sz="8" w:space="0" w:color="auto"/>
              <w:right w:val="single" w:sz="8" w:space="0" w:color="auto"/>
            </w:tcBorders>
            <w:vAlign w:val="center"/>
            <w:hideMark/>
          </w:tcPr>
          <w:p w14:paraId="2CD7AFCA"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Wynagrodzenia</w:t>
            </w:r>
          </w:p>
        </w:tc>
        <w:tc>
          <w:tcPr>
            <w:tcW w:w="3698" w:type="dxa"/>
            <w:tcBorders>
              <w:top w:val="nil"/>
              <w:left w:val="nil"/>
              <w:bottom w:val="single" w:sz="8" w:space="0" w:color="auto"/>
              <w:right w:val="single" w:sz="8" w:space="0" w:color="auto"/>
            </w:tcBorders>
            <w:vAlign w:val="center"/>
            <w:hideMark/>
          </w:tcPr>
          <w:p w14:paraId="697F99DE"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202 822,24</w:t>
            </w:r>
          </w:p>
        </w:tc>
      </w:tr>
      <w:tr w:rsidR="006852DB" w14:paraId="73B8534E" w14:textId="77777777" w:rsidTr="006852DB">
        <w:trPr>
          <w:trHeight w:val="557"/>
        </w:trPr>
        <w:tc>
          <w:tcPr>
            <w:tcW w:w="5509" w:type="dxa"/>
            <w:tcBorders>
              <w:top w:val="nil"/>
              <w:left w:val="single" w:sz="8" w:space="0" w:color="auto"/>
              <w:bottom w:val="single" w:sz="8" w:space="0" w:color="auto"/>
              <w:right w:val="single" w:sz="8" w:space="0" w:color="auto"/>
            </w:tcBorders>
            <w:vAlign w:val="center"/>
            <w:hideMark/>
          </w:tcPr>
          <w:p w14:paraId="07CE222A"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Ekwiwalenty za udział w szkoleniach</w:t>
            </w:r>
          </w:p>
        </w:tc>
        <w:tc>
          <w:tcPr>
            <w:tcW w:w="3698" w:type="dxa"/>
            <w:tcBorders>
              <w:top w:val="nil"/>
              <w:left w:val="nil"/>
              <w:bottom w:val="single" w:sz="8" w:space="0" w:color="auto"/>
              <w:right w:val="single" w:sz="8" w:space="0" w:color="auto"/>
            </w:tcBorders>
            <w:vAlign w:val="center"/>
            <w:hideMark/>
          </w:tcPr>
          <w:p w14:paraId="0A016CD1"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29 250,00</w:t>
            </w:r>
          </w:p>
        </w:tc>
      </w:tr>
      <w:tr w:rsidR="006852DB" w14:paraId="5C05BAF2" w14:textId="77777777" w:rsidTr="006852DB">
        <w:trPr>
          <w:trHeight w:val="373"/>
        </w:trPr>
        <w:tc>
          <w:tcPr>
            <w:tcW w:w="5509" w:type="dxa"/>
            <w:tcBorders>
              <w:top w:val="nil"/>
              <w:left w:val="single" w:sz="8" w:space="0" w:color="auto"/>
              <w:bottom w:val="single" w:sz="8" w:space="0" w:color="auto"/>
              <w:right w:val="single" w:sz="8" w:space="0" w:color="auto"/>
            </w:tcBorders>
            <w:vAlign w:val="center"/>
            <w:hideMark/>
          </w:tcPr>
          <w:p w14:paraId="0160DF2F"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Dotacja do wniosków</w:t>
            </w:r>
          </w:p>
        </w:tc>
        <w:tc>
          <w:tcPr>
            <w:tcW w:w="3698" w:type="dxa"/>
            <w:tcBorders>
              <w:top w:val="nil"/>
              <w:left w:val="nil"/>
              <w:bottom w:val="single" w:sz="8" w:space="0" w:color="auto"/>
              <w:right w:val="single" w:sz="8" w:space="0" w:color="auto"/>
            </w:tcBorders>
            <w:vAlign w:val="center"/>
            <w:hideMark/>
          </w:tcPr>
          <w:p w14:paraId="7C5ECDAF"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501 918,32</w:t>
            </w:r>
          </w:p>
        </w:tc>
      </w:tr>
      <w:tr w:rsidR="006852DB" w14:paraId="01D40AC1" w14:textId="77777777" w:rsidTr="006852DB">
        <w:trPr>
          <w:trHeight w:val="373"/>
        </w:trPr>
        <w:tc>
          <w:tcPr>
            <w:tcW w:w="5509" w:type="dxa"/>
            <w:tcBorders>
              <w:top w:val="nil"/>
              <w:left w:val="single" w:sz="8" w:space="0" w:color="auto"/>
              <w:bottom w:val="single" w:sz="8" w:space="0" w:color="auto"/>
              <w:right w:val="single" w:sz="8" w:space="0" w:color="auto"/>
            </w:tcBorders>
            <w:vAlign w:val="center"/>
            <w:hideMark/>
          </w:tcPr>
          <w:p w14:paraId="62E1AB68"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Usługi telekomunikacyjne</w:t>
            </w:r>
          </w:p>
        </w:tc>
        <w:tc>
          <w:tcPr>
            <w:tcW w:w="3698" w:type="dxa"/>
            <w:tcBorders>
              <w:top w:val="nil"/>
              <w:left w:val="nil"/>
              <w:bottom w:val="single" w:sz="8" w:space="0" w:color="auto"/>
              <w:right w:val="single" w:sz="8" w:space="0" w:color="auto"/>
            </w:tcBorders>
            <w:vAlign w:val="center"/>
            <w:hideMark/>
          </w:tcPr>
          <w:p w14:paraId="0679984A"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2 663,47</w:t>
            </w:r>
          </w:p>
        </w:tc>
      </w:tr>
      <w:tr w:rsidR="006852DB" w14:paraId="3460551C" w14:textId="77777777" w:rsidTr="006852DB">
        <w:trPr>
          <w:trHeight w:val="373"/>
        </w:trPr>
        <w:tc>
          <w:tcPr>
            <w:tcW w:w="5509" w:type="dxa"/>
            <w:tcBorders>
              <w:top w:val="nil"/>
              <w:left w:val="single" w:sz="8" w:space="0" w:color="auto"/>
              <w:bottom w:val="single" w:sz="8" w:space="0" w:color="auto"/>
              <w:right w:val="single" w:sz="8" w:space="0" w:color="auto"/>
            </w:tcBorders>
            <w:vAlign w:val="center"/>
            <w:hideMark/>
          </w:tcPr>
          <w:p w14:paraId="3EAD469C"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Badania lekarskie</w:t>
            </w:r>
          </w:p>
        </w:tc>
        <w:tc>
          <w:tcPr>
            <w:tcW w:w="3698" w:type="dxa"/>
            <w:tcBorders>
              <w:top w:val="nil"/>
              <w:left w:val="nil"/>
              <w:bottom w:val="single" w:sz="8" w:space="0" w:color="auto"/>
              <w:right w:val="single" w:sz="8" w:space="0" w:color="auto"/>
            </w:tcBorders>
            <w:vAlign w:val="center"/>
            <w:hideMark/>
          </w:tcPr>
          <w:p w14:paraId="187AA6DE"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5 860,00</w:t>
            </w:r>
          </w:p>
        </w:tc>
      </w:tr>
      <w:tr w:rsidR="006852DB" w14:paraId="72D642DA" w14:textId="77777777" w:rsidTr="006852DB">
        <w:trPr>
          <w:trHeight w:val="188"/>
        </w:trPr>
        <w:tc>
          <w:tcPr>
            <w:tcW w:w="5509" w:type="dxa"/>
            <w:tcBorders>
              <w:top w:val="nil"/>
              <w:left w:val="single" w:sz="8" w:space="0" w:color="auto"/>
              <w:bottom w:val="single" w:sz="8" w:space="0" w:color="auto"/>
              <w:right w:val="single" w:sz="8" w:space="0" w:color="auto"/>
            </w:tcBorders>
            <w:vAlign w:val="center"/>
            <w:hideMark/>
          </w:tcPr>
          <w:p w14:paraId="6EADF16E"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Energia</w:t>
            </w:r>
          </w:p>
        </w:tc>
        <w:tc>
          <w:tcPr>
            <w:tcW w:w="3698" w:type="dxa"/>
            <w:tcBorders>
              <w:top w:val="nil"/>
              <w:left w:val="nil"/>
              <w:bottom w:val="single" w:sz="8" w:space="0" w:color="auto"/>
              <w:right w:val="single" w:sz="8" w:space="0" w:color="auto"/>
            </w:tcBorders>
            <w:vAlign w:val="center"/>
            <w:hideMark/>
          </w:tcPr>
          <w:p w14:paraId="2213F622"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119 819,24</w:t>
            </w:r>
          </w:p>
        </w:tc>
      </w:tr>
      <w:tr w:rsidR="006852DB" w14:paraId="1C565078" w14:textId="77777777" w:rsidTr="006852DB">
        <w:trPr>
          <w:trHeight w:val="465"/>
        </w:trPr>
        <w:tc>
          <w:tcPr>
            <w:tcW w:w="5509" w:type="dxa"/>
            <w:tcBorders>
              <w:top w:val="nil"/>
              <w:left w:val="single" w:sz="8" w:space="0" w:color="auto"/>
              <w:bottom w:val="single" w:sz="8" w:space="0" w:color="auto"/>
              <w:right w:val="single" w:sz="8" w:space="0" w:color="auto"/>
            </w:tcBorders>
            <w:vAlign w:val="center"/>
            <w:hideMark/>
          </w:tcPr>
          <w:p w14:paraId="20CF907F"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Zakup materiałów i wyposażenia</w:t>
            </w:r>
          </w:p>
        </w:tc>
        <w:tc>
          <w:tcPr>
            <w:tcW w:w="3698" w:type="dxa"/>
            <w:tcBorders>
              <w:top w:val="nil"/>
              <w:left w:val="nil"/>
              <w:bottom w:val="single" w:sz="8" w:space="0" w:color="auto"/>
              <w:right w:val="single" w:sz="8" w:space="0" w:color="auto"/>
            </w:tcBorders>
            <w:vAlign w:val="center"/>
            <w:hideMark/>
          </w:tcPr>
          <w:p w14:paraId="55E70FCF"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428 253,33</w:t>
            </w:r>
          </w:p>
        </w:tc>
      </w:tr>
      <w:tr w:rsidR="006852DB" w14:paraId="24F0118A" w14:textId="77777777" w:rsidTr="006852DB">
        <w:trPr>
          <w:trHeight w:val="557"/>
        </w:trPr>
        <w:tc>
          <w:tcPr>
            <w:tcW w:w="5509" w:type="dxa"/>
            <w:tcBorders>
              <w:top w:val="nil"/>
              <w:left w:val="single" w:sz="8" w:space="0" w:color="auto"/>
              <w:bottom w:val="single" w:sz="8" w:space="0" w:color="auto"/>
              <w:right w:val="single" w:sz="8" w:space="0" w:color="auto"/>
            </w:tcBorders>
            <w:vAlign w:val="center"/>
            <w:hideMark/>
          </w:tcPr>
          <w:p w14:paraId="3659BE05"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lastRenderedPageBreak/>
              <w:t>Ubezpieczenie strażaków, samochodów</w:t>
            </w:r>
          </w:p>
        </w:tc>
        <w:tc>
          <w:tcPr>
            <w:tcW w:w="3698" w:type="dxa"/>
            <w:tcBorders>
              <w:top w:val="nil"/>
              <w:left w:val="nil"/>
              <w:bottom w:val="single" w:sz="8" w:space="0" w:color="auto"/>
              <w:right w:val="single" w:sz="8" w:space="0" w:color="auto"/>
            </w:tcBorders>
            <w:vAlign w:val="center"/>
            <w:hideMark/>
          </w:tcPr>
          <w:p w14:paraId="2BDBA906"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22 802,20</w:t>
            </w:r>
          </w:p>
        </w:tc>
      </w:tr>
      <w:tr w:rsidR="006852DB" w14:paraId="116767FB" w14:textId="77777777" w:rsidTr="006852DB">
        <w:trPr>
          <w:trHeight w:val="188"/>
        </w:trPr>
        <w:tc>
          <w:tcPr>
            <w:tcW w:w="5509" w:type="dxa"/>
            <w:tcBorders>
              <w:top w:val="nil"/>
              <w:left w:val="single" w:sz="8" w:space="0" w:color="auto"/>
              <w:bottom w:val="single" w:sz="8" w:space="0" w:color="auto"/>
              <w:right w:val="single" w:sz="8" w:space="0" w:color="auto"/>
            </w:tcBorders>
            <w:vAlign w:val="center"/>
            <w:hideMark/>
          </w:tcPr>
          <w:p w14:paraId="28DDA41D"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Usługi</w:t>
            </w:r>
          </w:p>
        </w:tc>
        <w:tc>
          <w:tcPr>
            <w:tcW w:w="3698" w:type="dxa"/>
            <w:tcBorders>
              <w:top w:val="nil"/>
              <w:left w:val="nil"/>
              <w:bottom w:val="single" w:sz="8" w:space="0" w:color="auto"/>
              <w:right w:val="single" w:sz="8" w:space="0" w:color="auto"/>
            </w:tcBorders>
            <w:vAlign w:val="center"/>
            <w:hideMark/>
          </w:tcPr>
          <w:p w14:paraId="59EDC33A"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425 787,94</w:t>
            </w:r>
          </w:p>
        </w:tc>
      </w:tr>
      <w:tr w:rsidR="006852DB" w14:paraId="1BE08D94" w14:textId="77777777" w:rsidTr="006852DB">
        <w:trPr>
          <w:trHeight w:val="188"/>
        </w:trPr>
        <w:tc>
          <w:tcPr>
            <w:tcW w:w="5509" w:type="dxa"/>
            <w:tcBorders>
              <w:top w:val="nil"/>
              <w:left w:val="single" w:sz="8" w:space="0" w:color="auto"/>
              <w:bottom w:val="single" w:sz="8" w:space="0" w:color="auto"/>
              <w:right w:val="single" w:sz="8" w:space="0" w:color="auto"/>
            </w:tcBorders>
            <w:vAlign w:val="center"/>
            <w:hideMark/>
          </w:tcPr>
          <w:p w14:paraId="470CCED7" w14:textId="77777777" w:rsidR="006852DB" w:rsidRDefault="006852DB">
            <w:pPr>
              <w:spacing w:after="0"/>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SUMA</w:t>
            </w:r>
          </w:p>
        </w:tc>
        <w:tc>
          <w:tcPr>
            <w:tcW w:w="3698" w:type="dxa"/>
            <w:tcBorders>
              <w:top w:val="nil"/>
              <w:left w:val="nil"/>
              <w:bottom w:val="single" w:sz="8" w:space="0" w:color="auto"/>
              <w:right w:val="single" w:sz="8" w:space="0" w:color="auto"/>
            </w:tcBorders>
            <w:vAlign w:val="center"/>
            <w:hideMark/>
          </w:tcPr>
          <w:p w14:paraId="5167F2F5" w14:textId="77777777" w:rsidR="006852DB" w:rsidRDefault="006852DB">
            <w:pPr>
              <w:spacing w:after="0"/>
              <w:jc w:val="right"/>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1 739 176,74</w:t>
            </w:r>
          </w:p>
        </w:tc>
      </w:tr>
    </w:tbl>
    <w:p w14:paraId="10A421D0" w14:textId="77777777" w:rsidR="006852DB" w:rsidRDefault="006852DB" w:rsidP="006852DB">
      <w:pPr>
        <w:shd w:val="clear" w:color="auto" w:fill="FFFFFF" w:themeFill="background1"/>
        <w:spacing w:after="0"/>
        <w:ind w:firstLine="708"/>
        <w:jc w:val="both"/>
        <w:rPr>
          <w:rFonts w:ascii="Times New Roman" w:hAnsi="Times New Roman" w:cs="Times New Roman"/>
          <w:sz w:val="24"/>
          <w:szCs w:val="24"/>
        </w:rPr>
      </w:pPr>
    </w:p>
    <w:p w14:paraId="03B1E123" w14:textId="77777777" w:rsidR="006852DB" w:rsidRDefault="006852DB" w:rsidP="006852DB">
      <w:pPr>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Najważniejsze prace i zakupy wykonane dla OSP w 2025 r.:</w:t>
      </w:r>
    </w:p>
    <w:tbl>
      <w:tblPr>
        <w:tblW w:w="9498" w:type="dxa"/>
        <w:tblInd w:w="-10" w:type="dxa"/>
        <w:tblCellMar>
          <w:left w:w="70" w:type="dxa"/>
          <w:right w:w="70" w:type="dxa"/>
        </w:tblCellMar>
        <w:tblLook w:val="04A0" w:firstRow="1" w:lastRow="0" w:firstColumn="1" w:lastColumn="0" w:noHBand="0" w:noVBand="1"/>
      </w:tblPr>
      <w:tblGrid>
        <w:gridCol w:w="1517"/>
        <w:gridCol w:w="6421"/>
        <w:gridCol w:w="1560"/>
      </w:tblGrid>
      <w:tr w:rsidR="006852DB" w14:paraId="6D0A2DF3" w14:textId="77777777" w:rsidTr="006852DB">
        <w:trPr>
          <w:trHeight w:val="303"/>
        </w:trPr>
        <w:tc>
          <w:tcPr>
            <w:tcW w:w="1517" w:type="dxa"/>
            <w:tcBorders>
              <w:top w:val="single" w:sz="8" w:space="0" w:color="auto"/>
              <w:left w:val="single" w:sz="8" w:space="0" w:color="auto"/>
              <w:bottom w:val="single" w:sz="8" w:space="0" w:color="auto"/>
              <w:right w:val="single" w:sz="8" w:space="0" w:color="auto"/>
            </w:tcBorders>
            <w:vAlign w:val="center"/>
            <w:hideMark/>
          </w:tcPr>
          <w:p w14:paraId="5A16B482"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Jednostka OSP</w:t>
            </w:r>
          </w:p>
        </w:tc>
        <w:tc>
          <w:tcPr>
            <w:tcW w:w="6421" w:type="dxa"/>
            <w:tcBorders>
              <w:top w:val="single" w:sz="8" w:space="0" w:color="auto"/>
              <w:left w:val="nil"/>
              <w:bottom w:val="single" w:sz="8" w:space="0" w:color="auto"/>
              <w:right w:val="single" w:sz="8" w:space="0" w:color="auto"/>
            </w:tcBorders>
            <w:vAlign w:val="center"/>
            <w:hideMark/>
          </w:tcPr>
          <w:p w14:paraId="3417D34B"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Zakupy oraz prace</w:t>
            </w:r>
          </w:p>
        </w:tc>
        <w:tc>
          <w:tcPr>
            <w:tcW w:w="1560" w:type="dxa"/>
            <w:tcBorders>
              <w:top w:val="single" w:sz="8" w:space="0" w:color="auto"/>
              <w:left w:val="nil"/>
              <w:bottom w:val="single" w:sz="8" w:space="0" w:color="auto"/>
              <w:right w:val="single" w:sz="8" w:space="0" w:color="auto"/>
            </w:tcBorders>
            <w:vAlign w:val="center"/>
            <w:hideMark/>
          </w:tcPr>
          <w:p w14:paraId="1111A596"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Suma</w:t>
            </w:r>
          </w:p>
        </w:tc>
      </w:tr>
      <w:tr w:rsidR="006852DB" w14:paraId="5D4274BF" w14:textId="77777777" w:rsidTr="006852DB">
        <w:trPr>
          <w:trHeight w:val="289"/>
        </w:trPr>
        <w:tc>
          <w:tcPr>
            <w:tcW w:w="1517" w:type="dxa"/>
            <w:vMerge w:val="restart"/>
            <w:tcBorders>
              <w:top w:val="nil"/>
              <w:left w:val="single" w:sz="8" w:space="0" w:color="auto"/>
              <w:bottom w:val="single" w:sz="8" w:space="0" w:color="000000"/>
              <w:right w:val="single" w:sz="8" w:space="0" w:color="auto"/>
            </w:tcBorders>
            <w:vAlign w:val="center"/>
            <w:hideMark/>
          </w:tcPr>
          <w:p w14:paraId="3A91C7E7"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Izdebki Rudawiec</w:t>
            </w:r>
          </w:p>
        </w:tc>
        <w:tc>
          <w:tcPr>
            <w:tcW w:w="6421" w:type="dxa"/>
            <w:tcBorders>
              <w:top w:val="single" w:sz="8" w:space="0" w:color="auto"/>
              <w:left w:val="nil"/>
              <w:bottom w:val="single" w:sz="8" w:space="0" w:color="auto"/>
              <w:right w:val="single" w:sz="8" w:space="0" w:color="auto"/>
            </w:tcBorders>
            <w:vAlign w:val="center"/>
            <w:hideMark/>
          </w:tcPr>
          <w:p w14:paraId="05AEAFE1" w14:textId="77777777" w:rsidR="006852DB" w:rsidRDefault="006852DB">
            <w:pPr>
              <w:spacing w:after="0"/>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sz w:val="24"/>
                <w:szCs w:val="24"/>
                <w:lang w:eastAsia="pl-PL"/>
              </w:rPr>
              <w:t>Samochód średni marki Renault Premium</w:t>
            </w:r>
            <w:r>
              <w:rPr>
                <w:rFonts w:ascii="Times New Roman" w:eastAsia="Times New Roman" w:hAnsi="Times New Roman" w:cs="Times New Roman"/>
                <w:b/>
                <w:color w:val="000000"/>
                <w:sz w:val="24"/>
                <w:szCs w:val="24"/>
                <w:lang w:eastAsia="pl-PL"/>
              </w:rPr>
              <w:t xml:space="preserve"> 200 000,00 zł</w:t>
            </w:r>
          </w:p>
        </w:tc>
        <w:tc>
          <w:tcPr>
            <w:tcW w:w="1560" w:type="dxa"/>
            <w:vMerge w:val="restart"/>
            <w:tcBorders>
              <w:top w:val="nil"/>
              <w:left w:val="single" w:sz="8" w:space="0" w:color="auto"/>
              <w:bottom w:val="single" w:sz="8" w:space="0" w:color="000000"/>
              <w:right w:val="single" w:sz="8" w:space="0" w:color="auto"/>
            </w:tcBorders>
            <w:vAlign w:val="center"/>
            <w:hideMark/>
          </w:tcPr>
          <w:p w14:paraId="199DFEBE"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226 739,43 zł</w:t>
            </w:r>
          </w:p>
        </w:tc>
      </w:tr>
      <w:tr w:rsidR="006852DB" w14:paraId="567E866B"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5985A64A"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77495C17"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Łańcuchy, oleje 447,00 zł</w:t>
            </w:r>
          </w:p>
        </w:tc>
        <w:tc>
          <w:tcPr>
            <w:tcW w:w="0" w:type="auto"/>
            <w:vMerge/>
            <w:tcBorders>
              <w:top w:val="nil"/>
              <w:left w:val="single" w:sz="8" w:space="0" w:color="auto"/>
              <w:bottom w:val="single" w:sz="8" w:space="0" w:color="000000"/>
              <w:right w:val="single" w:sz="8" w:space="0" w:color="auto"/>
            </w:tcBorders>
            <w:vAlign w:val="center"/>
            <w:hideMark/>
          </w:tcPr>
          <w:p w14:paraId="545EDE2F"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5C156399" w14:textId="77777777" w:rsidTr="006852DB">
        <w:trPr>
          <w:trHeight w:val="578"/>
        </w:trPr>
        <w:tc>
          <w:tcPr>
            <w:tcW w:w="0" w:type="auto"/>
            <w:vMerge/>
            <w:tcBorders>
              <w:top w:val="nil"/>
              <w:left w:val="single" w:sz="8" w:space="0" w:color="auto"/>
              <w:bottom w:val="single" w:sz="8" w:space="0" w:color="000000"/>
              <w:right w:val="single" w:sz="8" w:space="0" w:color="auto"/>
            </w:tcBorders>
            <w:vAlign w:val="center"/>
            <w:hideMark/>
          </w:tcPr>
          <w:p w14:paraId="4EF78C70"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09D38F2A"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Przegląd czujnika wielogazowego 1 000,85 zł </w:t>
            </w:r>
          </w:p>
        </w:tc>
        <w:tc>
          <w:tcPr>
            <w:tcW w:w="0" w:type="auto"/>
            <w:vMerge/>
            <w:tcBorders>
              <w:top w:val="nil"/>
              <w:left w:val="single" w:sz="8" w:space="0" w:color="auto"/>
              <w:bottom w:val="single" w:sz="8" w:space="0" w:color="000000"/>
              <w:right w:val="single" w:sz="8" w:space="0" w:color="auto"/>
            </w:tcBorders>
            <w:vAlign w:val="center"/>
            <w:hideMark/>
          </w:tcPr>
          <w:p w14:paraId="1427F602"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0469B5B9" w14:textId="77777777" w:rsidTr="006852DB">
        <w:trPr>
          <w:trHeight w:val="578"/>
        </w:trPr>
        <w:tc>
          <w:tcPr>
            <w:tcW w:w="0" w:type="auto"/>
            <w:vMerge/>
            <w:tcBorders>
              <w:top w:val="nil"/>
              <w:left w:val="single" w:sz="8" w:space="0" w:color="auto"/>
              <w:bottom w:val="single" w:sz="8" w:space="0" w:color="000000"/>
              <w:right w:val="single" w:sz="8" w:space="0" w:color="auto"/>
            </w:tcBorders>
            <w:vAlign w:val="center"/>
            <w:hideMark/>
          </w:tcPr>
          <w:p w14:paraId="3B9AB940"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39C1AFD5"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Akumulatory, klucze 1867,00 zł</w:t>
            </w:r>
          </w:p>
        </w:tc>
        <w:tc>
          <w:tcPr>
            <w:tcW w:w="0" w:type="auto"/>
            <w:vMerge/>
            <w:tcBorders>
              <w:top w:val="nil"/>
              <w:left w:val="single" w:sz="8" w:space="0" w:color="auto"/>
              <w:bottom w:val="single" w:sz="8" w:space="0" w:color="000000"/>
              <w:right w:val="single" w:sz="8" w:space="0" w:color="auto"/>
            </w:tcBorders>
            <w:vAlign w:val="center"/>
            <w:hideMark/>
          </w:tcPr>
          <w:p w14:paraId="56834137"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452B8492"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666D2C68"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054D8673" w14:textId="77777777" w:rsidR="006852DB" w:rsidRDefault="006852DB">
            <w:pPr>
              <w:spacing w:after="0"/>
              <w:rPr>
                <w:rFonts w:ascii="Times New Roman" w:eastAsia="Times New Roman" w:hAnsi="Times New Roman" w:cs="Times New Roman"/>
                <w:color w:val="000000"/>
                <w:sz w:val="24"/>
                <w:szCs w:val="24"/>
                <w:lang w:eastAsia="pl-PL"/>
              </w:rPr>
            </w:pPr>
            <w:proofErr w:type="spellStart"/>
            <w:r>
              <w:rPr>
                <w:rFonts w:ascii="Times New Roman" w:eastAsia="Times New Roman" w:hAnsi="Times New Roman" w:cs="Times New Roman"/>
                <w:color w:val="000000"/>
                <w:sz w:val="24"/>
                <w:szCs w:val="24"/>
                <w:lang w:eastAsia="pl-PL"/>
              </w:rPr>
              <w:t>Dyspergent</w:t>
            </w:r>
            <w:proofErr w:type="spellEnd"/>
            <w:r>
              <w:rPr>
                <w:rFonts w:ascii="Times New Roman" w:eastAsia="Times New Roman" w:hAnsi="Times New Roman" w:cs="Times New Roman"/>
                <w:color w:val="000000"/>
                <w:sz w:val="24"/>
                <w:szCs w:val="24"/>
                <w:lang w:eastAsia="pl-PL"/>
              </w:rPr>
              <w:t xml:space="preserve"> 336,10 zł </w:t>
            </w:r>
          </w:p>
        </w:tc>
        <w:tc>
          <w:tcPr>
            <w:tcW w:w="0" w:type="auto"/>
            <w:vMerge/>
            <w:tcBorders>
              <w:top w:val="nil"/>
              <w:left w:val="single" w:sz="8" w:space="0" w:color="auto"/>
              <w:bottom w:val="single" w:sz="8" w:space="0" w:color="000000"/>
              <w:right w:val="single" w:sz="8" w:space="0" w:color="auto"/>
            </w:tcBorders>
            <w:vAlign w:val="center"/>
            <w:hideMark/>
          </w:tcPr>
          <w:p w14:paraId="0A2B9623"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54737211"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3189B64C"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0B23529C"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Latarki (2 szt.) 190,00 zł</w:t>
            </w:r>
          </w:p>
        </w:tc>
        <w:tc>
          <w:tcPr>
            <w:tcW w:w="0" w:type="auto"/>
            <w:vMerge/>
            <w:tcBorders>
              <w:top w:val="nil"/>
              <w:left w:val="single" w:sz="8" w:space="0" w:color="auto"/>
              <w:bottom w:val="single" w:sz="8" w:space="0" w:color="000000"/>
              <w:right w:val="single" w:sz="8" w:space="0" w:color="auto"/>
            </w:tcBorders>
            <w:vAlign w:val="center"/>
            <w:hideMark/>
          </w:tcPr>
          <w:p w14:paraId="6524EBB5"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67C5B41E" w14:textId="77777777" w:rsidTr="006852DB">
        <w:trPr>
          <w:trHeight w:val="578"/>
        </w:trPr>
        <w:tc>
          <w:tcPr>
            <w:tcW w:w="0" w:type="auto"/>
            <w:vMerge/>
            <w:tcBorders>
              <w:top w:val="nil"/>
              <w:left w:val="single" w:sz="8" w:space="0" w:color="auto"/>
              <w:bottom w:val="single" w:sz="8" w:space="0" w:color="000000"/>
              <w:right w:val="single" w:sz="8" w:space="0" w:color="auto"/>
            </w:tcBorders>
            <w:vAlign w:val="center"/>
            <w:hideMark/>
          </w:tcPr>
          <w:p w14:paraId="6BEBE4EB"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53B9F70B"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Kurtki wyjściowe (3 szt.) 2752,48 zł</w:t>
            </w:r>
          </w:p>
        </w:tc>
        <w:tc>
          <w:tcPr>
            <w:tcW w:w="0" w:type="auto"/>
            <w:vMerge/>
            <w:tcBorders>
              <w:top w:val="nil"/>
              <w:left w:val="single" w:sz="8" w:space="0" w:color="auto"/>
              <w:bottom w:val="single" w:sz="8" w:space="0" w:color="000000"/>
              <w:right w:val="single" w:sz="8" w:space="0" w:color="auto"/>
            </w:tcBorders>
            <w:vAlign w:val="center"/>
            <w:hideMark/>
          </w:tcPr>
          <w:p w14:paraId="20473B96"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35F53230" w14:textId="77777777" w:rsidTr="006852DB">
        <w:trPr>
          <w:trHeight w:val="862"/>
        </w:trPr>
        <w:tc>
          <w:tcPr>
            <w:tcW w:w="0" w:type="auto"/>
            <w:vMerge/>
            <w:tcBorders>
              <w:top w:val="nil"/>
              <w:left w:val="single" w:sz="8" w:space="0" w:color="auto"/>
              <w:bottom w:val="single" w:sz="8" w:space="0" w:color="000000"/>
              <w:right w:val="single" w:sz="8" w:space="0" w:color="auto"/>
            </w:tcBorders>
            <w:vAlign w:val="center"/>
            <w:hideMark/>
          </w:tcPr>
          <w:p w14:paraId="269BDFCE"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44E5B3CF"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Buty (4 pary,) hełm (2szt.), latarki (4 szt.), ubranie specjalne (4 szt.), rękawice (10 par) – dofinasowanie </w:t>
            </w:r>
            <w:proofErr w:type="spellStart"/>
            <w:r>
              <w:rPr>
                <w:rFonts w:ascii="Times New Roman" w:eastAsia="Times New Roman" w:hAnsi="Times New Roman" w:cs="Times New Roman"/>
                <w:color w:val="000000"/>
                <w:sz w:val="24"/>
                <w:szCs w:val="24"/>
                <w:lang w:eastAsia="pl-PL"/>
              </w:rPr>
              <w:t>WFOŚiGW</w:t>
            </w:r>
            <w:proofErr w:type="spellEnd"/>
            <w:r>
              <w:rPr>
                <w:rFonts w:ascii="Times New Roman" w:eastAsia="Times New Roman" w:hAnsi="Times New Roman" w:cs="Times New Roman"/>
                <w:color w:val="000000"/>
                <w:sz w:val="24"/>
                <w:szCs w:val="24"/>
                <w:lang w:eastAsia="pl-PL"/>
              </w:rPr>
              <w:t xml:space="preserve"> 10 146,00, całość 20 146,00 zł</w:t>
            </w:r>
          </w:p>
        </w:tc>
        <w:tc>
          <w:tcPr>
            <w:tcW w:w="0" w:type="auto"/>
            <w:vMerge/>
            <w:tcBorders>
              <w:top w:val="nil"/>
              <w:left w:val="single" w:sz="8" w:space="0" w:color="auto"/>
              <w:bottom w:val="single" w:sz="8" w:space="0" w:color="000000"/>
              <w:right w:val="single" w:sz="8" w:space="0" w:color="auto"/>
            </w:tcBorders>
            <w:vAlign w:val="center"/>
            <w:hideMark/>
          </w:tcPr>
          <w:p w14:paraId="3B2FDB19"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701D1BEB" w14:textId="77777777" w:rsidTr="006852DB">
        <w:trPr>
          <w:trHeight w:val="289"/>
        </w:trPr>
        <w:tc>
          <w:tcPr>
            <w:tcW w:w="1517" w:type="dxa"/>
            <w:vMerge w:val="restart"/>
            <w:tcBorders>
              <w:top w:val="nil"/>
              <w:left w:val="single" w:sz="8" w:space="0" w:color="auto"/>
              <w:bottom w:val="single" w:sz="8" w:space="0" w:color="000000"/>
              <w:right w:val="single" w:sz="8" w:space="0" w:color="auto"/>
            </w:tcBorders>
            <w:vAlign w:val="center"/>
            <w:hideMark/>
          </w:tcPr>
          <w:p w14:paraId="1A9328B1"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Ujazdy</w:t>
            </w:r>
          </w:p>
        </w:tc>
        <w:tc>
          <w:tcPr>
            <w:tcW w:w="6421" w:type="dxa"/>
            <w:tcBorders>
              <w:top w:val="single" w:sz="8" w:space="0" w:color="auto"/>
              <w:left w:val="nil"/>
              <w:bottom w:val="single" w:sz="8" w:space="0" w:color="auto"/>
              <w:right w:val="single" w:sz="8" w:space="0" w:color="auto"/>
            </w:tcBorders>
            <w:vAlign w:val="center"/>
            <w:hideMark/>
          </w:tcPr>
          <w:p w14:paraId="1A8CCC32"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Krzesła, stoły 3 015,00 zł</w:t>
            </w:r>
          </w:p>
        </w:tc>
        <w:tc>
          <w:tcPr>
            <w:tcW w:w="1560" w:type="dxa"/>
            <w:vMerge w:val="restart"/>
            <w:tcBorders>
              <w:top w:val="nil"/>
              <w:left w:val="single" w:sz="8" w:space="0" w:color="auto"/>
              <w:bottom w:val="single" w:sz="8" w:space="0" w:color="000000"/>
              <w:right w:val="single" w:sz="8" w:space="0" w:color="auto"/>
            </w:tcBorders>
            <w:vAlign w:val="center"/>
            <w:hideMark/>
          </w:tcPr>
          <w:p w14:paraId="26824EFE"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7 829,75 zł</w:t>
            </w:r>
          </w:p>
        </w:tc>
      </w:tr>
      <w:tr w:rsidR="006852DB" w14:paraId="23F1640B" w14:textId="77777777" w:rsidTr="006852DB">
        <w:trPr>
          <w:trHeight w:val="303"/>
        </w:trPr>
        <w:tc>
          <w:tcPr>
            <w:tcW w:w="0" w:type="auto"/>
            <w:vMerge/>
            <w:tcBorders>
              <w:top w:val="nil"/>
              <w:left w:val="single" w:sz="8" w:space="0" w:color="auto"/>
              <w:bottom w:val="single" w:sz="8" w:space="0" w:color="000000"/>
              <w:right w:val="single" w:sz="8" w:space="0" w:color="auto"/>
            </w:tcBorders>
            <w:vAlign w:val="center"/>
            <w:hideMark/>
          </w:tcPr>
          <w:p w14:paraId="27C508AC"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4CEA8387"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Naprawa samochodu Star 4 814,75 zł</w:t>
            </w:r>
          </w:p>
        </w:tc>
        <w:tc>
          <w:tcPr>
            <w:tcW w:w="0" w:type="auto"/>
            <w:vMerge/>
            <w:tcBorders>
              <w:top w:val="nil"/>
              <w:left w:val="single" w:sz="8" w:space="0" w:color="auto"/>
              <w:bottom w:val="single" w:sz="8" w:space="0" w:color="000000"/>
              <w:right w:val="single" w:sz="8" w:space="0" w:color="auto"/>
            </w:tcBorders>
            <w:vAlign w:val="center"/>
            <w:hideMark/>
          </w:tcPr>
          <w:p w14:paraId="5BC4B21A"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6F6F9E55" w14:textId="77777777" w:rsidTr="006852DB">
        <w:trPr>
          <w:trHeight w:val="440"/>
        </w:trPr>
        <w:tc>
          <w:tcPr>
            <w:tcW w:w="1517" w:type="dxa"/>
            <w:vMerge w:val="restart"/>
            <w:tcBorders>
              <w:top w:val="nil"/>
              <w:left w:val="single" w:sz="8" w:space="0" w:color="auto"/>
              <w:bottom w:val="single" w:sz="8" w:space="0" w:color="000000"/>
              <w:right w:val="single" w:sz="8" w:space="0" w:color="auto"/>
            </w:tcBorders>
            <w:vAlign w:val="center"/>
            <w:hideMark/>
          </w:tcPr>
          <w:p w14:paraId="7E97B03E"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Nozdrzec</w:t>
            </w:r>
          </w:p>
        </w:tc>
        <w:tc>
          <w:tcPr>
            <w:tcW w:w="6421" w:type="dxa"/>
            <w:tcBorders>
              <w:top w:val="single" w:sz="8" w:space="0" w:color="auto"/>
              <w:left w:val="nil"/>
              <w:bottom w:val="single" w:sz="4" w:space="0" w:color="auto"/>
              <w:right w:val="single" w:sz="8" w:space="0" w:color="auto"/>
            </w:tcBorders>
            <w:vAlign w:val="center"/>
            <w:hideMark/>
          </w:tcPr>
          <w:p w14:paraId="1C5127D9" w14:textId="77777777" w:rsidR="006852DB" w:rsidRDefault="006852DB">
            <w:pPr>
              <w:spacing w:after="0"/>
              <w:rPr>
                <w:rFonts w:ascii="Times New Roman" w:eastAsia="Times New Roman" w:hAnsi="Times New Roman" w:cs="Times New Roman"/>
                <w:b/>
                <w:color w:val="000000"/>
                <w:sz w:val="24"/>
                <w:szCs w:val="24"/>
                <w:lang w:eastAsia="pl-PL"/>
              </w:rPr>
            </w:pPr>
            <w:r>
              <w:rPr>
                <w:rFonts w:ascii="Times New Roman" w:hAnsi="Times New Roman" w:cs="Times New Roman"/>
                <w:b/>
                <w:sz w:val="24"/>
                <w:szCs w:val="24"/>
              </w:rPr>
              <w:t xml:space="preserve">Samochód lekki marki Ford </w:t>
            </w:r>
            <w:proofErr w:type="spellStart"/>
            <w:r>
              <w:rPr>
                <w:rFonts w:ascii="Times New Roman" w:hAnsi="Times New Roman" w:cs="Times New Roman"/>
                <w:b/>
                <w:sz w:val="24"/>
                <w:szCs w:val="24"/>
              </w:rPr>
              <w:t>Ranger</w:t>
            </w:r>
            <w:proofErr w:type="spellEnd"/>
            <w:r>
              <w:rPr>
                <w:rFonts w:ascii="Times New Roman" w:hAnsi="Times New Roman" w:cs="Times New Roman"/>
                <w:b/>
                <w:sz w:val="24"/>
                <w:szCs w:val="24"/>
              </w:rPr>
              <w:t xml:space="preserve"> 417 000,00 dofinansowanie z UE 267 166,68 zł</w:t>
            </w:r>
          </w:p>
        </w:tc>
        <w:tc>
          <w:tcPr>
            <w:tcW w:w="1560" w:type="dxa"/>
            <w:vMerge w:val="restart"/>
            <w:tcBorders>
              <w:top w:val="nil"/>
              <w:left w:val="single" w:sz="8" w:space="0" w:color="auto"/>
              <w:bottom w:val="single" w:sz="8" w:space="0" w:color="000000"/>
              <w:right w:val="single" w:sz="8" w:space="0" w:color="auto"/>
            </w:tcBorders>
            <w:vAlign w:val="center"/>
            <w:hideMark/>
          </w:tcPr>
          <w:p w14:paraId="707263E8"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451 170,09 zł</w:t>
            </w:r>
          </w:p>
        </w:tc>
      </w:tr>
      <w:tr w:rsidR="006852DB" w14:paraId="3EF30AB1" w14:textId="77777777" w:rsidTr="006852DB">
        <w:trPr>
          <w:trHeight w:val="310"/>
        </w:trPr>
        <w:tc>
          <w:tcPr>
            <w:tcW w:w="0" w:type="auto"/>
            <w:vMerge/>
            <w:tcBorders>
              <w:top w:val="nil"/>
              <w:left w:val="single" w:sz="8" w:space="0" w:color="auto"/>
              <w:bottom w:val="single" w:sz="8" w:space="0" w:color="000000"/>
              <w:right w:val="single" w:sz="8" w:space="0" w:color="auto"/>
            </w:tcBorders>
            <w:vAlign w:val="center"/>
            <w:hideMark/>
          </w:tcPr>
          <w:p w14:paraId="281A282E"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4" w:space="0" w:color="auto"/>
              <w:left w:val="nil"/>
              <w:bottom w:val="single" w:sz="8" w:space="0" w:color="auto"/>
              <w:right w:val="single" w:sz="8" w:space="0" w:color="auto"/>
            </w:tcBorders>
            <w:vAlign w:val="center"/>
            <w:hideMark/>
          </w:tcPr>
          <w:p w14:paraId="0E842596" w14:textId="77777777" w:rsidR="006852DB" w:rsidRDefault="006852DB">
            <w:pPr>
              <w:spacing w:after="0"/>
              <w:rPr>
                <w:rFonts w:ascii="Times New Roman" w:hAnsi="Times New Roman" w:cs="Times New Roman"/>
                <w:sz w:val="24"/>
                <w:szCs w:val="24"/>
              </w:rPr>
            </w:pPr>
            <w:r>
              <w:rPr>
                <w:rFonts w:ascii="Times New Roman" w:eastAsia="Times New Roman" w:hAnsi="Times New Roman" w:cs="Times New Roman"/>
                <w:color w:val="000000"/>
                <w:sz w:val="24"/>
                <w:szCs w:val="24"/>
                <w:lang w:eastAsia="pl-PL"/>
              </w:rPr>
              <w:t xml:space="preserve">Miernik wielogazowy i 2 czujniki bezruchu 5 733,80 zł </w:t>
            </w:r>
          </w:p>
        </w:tc>
        <w:tc>
          <w:tcPr>
            <w:tcW w:w="0" w:type="auto"/>
            <w:vMerge/>
            <w:tcBorders>
              <w:top w:val="nil"/>
              <w:left w:val="single" w:sz="8" w:space="0" w:color="auto"/>
              <w:bottom w:val="single" w:sz="8" w:space="0" w:color="000000"/>
              <w:right w:val="single" w:sz="8" w:space="0" w:color="auto"/>
            </w:tcBorders>
            <w:vAlign w:val="center"/>
            <w:hideMark/>
          </w:tcPr>
          <w:p w14:paraId="7EA299CB"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0AF38843" w14:textId="77777777" w:rsidTr="006852DB">
        <w:trPr>
          <w:trHeight w:val="396"/>
        </w:trPr>
        <w:tc>
          <w:tcPr>
            <w:tcW w:w="0" w:type="auto"/>
            <w:vMerge/>
            <w:tcBorders>
              <w:top w:val="nil"/>
              <w:left w:val="single" w:sz="8" w:space="0" w:color="auto"/>
              <w:bottom w:val="single" w:sz="8" w:space="0" w:color="000000"/>
              <w:right w:val="single" w:sz="8" w:space="0" w:color="auto"/>
            </w:tcBorders>
            <w:vAlign w:val="center"/>
            <w:hideMark/>
          </w:tcPr>
          <w:p w14:paraId="0CEDEB37"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1E655853"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Mundury wyjściowe (3 </w:t>
            </w:r>
            <w:proofErr w:type="spellStart"/>
            <w:r>
              <w:rPr>
                <w:rFonts w:ascii="Times New Roman" w:eastAsia="Times New Roman" w:hAnsi="Times New Roman" w:cs="Times New Roman"/>
                <w:color w:val="000000"/>
                <w:sz w:val="24"/>
                <w:szCs w:val="24"/>
                <w:lang w:eastAsia="pl-PL"/>
              </w:rPr>
              <w:t>kpl</w:t>
            </w:r>
            <w:proofErr w:type="spellEnd"/>
            <w:r>
              <w:rPr>
                <w:rFonts w:ascii="Times New Roman" w:eastAsia="Times New Roman" w:hAnsi="Times New Roman" w:cs="Times New Roman"/>
                <w:color w:val="000000"/>
                <w:sz w:val="24"/>
                <w:szCs w:val="24"/>
                <w:lang w:eastAsia="pl-PL"/>
              </w:rPr>
              <w:t>.) 4 800,00 zł</w:t>
            </w:r>
          </w:p>
        </w:tc>
        <w:tc>
          <w:tcPr>
            <w:tcW w:w="0" w:type="auto"/>
            <w:vMerge/>
            <w:tcBorders>
              <w:top w:val="nil"/>
              <w:left w:val="single" w:sz="8" w:space="0" w:color="auto"/>
              <w:bottom w:val="single" w:sz="8" w:space="0" w:color="000000"/>
              <w:right w:val="single" w:sz="8" w:space="0" w:color="auto"/>
            </w:tcBorders>
            <w:vAlign w:val="center"/>
            <w:hideMark/>
          </w:tcPr>
          <w:p w14:paraId="30FA3C99"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7962C3E3" w14:textId="77777777" w:rsidTr="006852DB">
        <w:trPr>
          <w:trHeight w:val="416"/>
        </w:trPr>
        <w:tc>
          <w:tcPr>
            <w:tcW w:w="0" w:type="auto"/>
            <w:vMerge/>
            <w:tcBorders>
              <w:top w:val="nil"/>
              <w:left w:val="single" w:sz="8" w:space="0" w:color="auto"/>
              <w:bottom w:val="single" w:sz="8" w:space="0" w:color="000000"/>
              <w:right w:val="single" w:sz="8" w:space="0" w:color="auto"/>
            </w:tcBorders>
            <w:vAlign w:val="center"/>
            <w:hideMark/>
          </w:tcPr>
          <w:p w14:paraId="3BBF1B2D"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2D8266F7"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Uchwyty automatów aparatów powietrznych 233,68 zł</w:t>
            </w:r>
          </w:p>
        </w:tc>
        <w:tc>
          <w:tcPr>
            <w:tcW w:w="0" w:type="auto"/>
            <w:vMerge/>
            <w:tcBorders>
              <w:top w:val="nil"/>
              <w:left w:val="single" w:sz="8" w:space="0" w:color="auto"/>
              <w:bottom w:val="single" w:sz="8" w:space="0" w:color="000000"/>
              <w:right w:val="single" w:sz="8" w:space="0" w:color="auto"/>
            </w:tcBorders>
            <w:vAlign w:val="center"/>
            <w:hideMark/>
          </w:tcPr>
          <w:p w14:paraId="7EB4CE7E"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70F6E5C3"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5D01CF14"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29721699"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Zawór do samochodu Mercedes 270,60 zł</w:t>
            </w:r>
          </w:p>
        </w:tc>
        <w:tc>
          <w:tcPr>
            <w:tcW w:w="0" w:type="auto"/>
            <w:vMerge/>
            <w:tcBorders>
              <w:top w:val="nil"/>
              <w:left w:val="single" w:sz="8" w:space="0" w:color="auto"/>
              <w:bottom w:val="single" w:sz="8" w:space="0" w:color="000000"/>
              <w:right w:val="single" w:sz="8" w:space="0" w:color="auto"/>
            </w:tcBorders>
            <w:vAlign w:val="center"/>
            <w:hideMark/>
          </w:tcPr>
          <w:p w14:paraId="18D9A761"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7F2C3C81" w14:textId="77777777" w:rsidTr="006852DB">
        <w:trPr>
          <w:trHeight w:val="370"/>
        </w:trPr>
        <w:tc>
          <w:tcPr>
            <w:tcW w:w="0" w:type="auto"/>
            <w:vMerge/>
            <w:tcBorders>
              <w:top w:val="nil"/>
              <w:left w:val="single" w:sz="8" w:space="0" w:color="auto"/>
              <w:bottom w:val="single" w:sz="8" w:space="0" w:color="000000"/>
              <w:right w:val="single" w:sz="8" w:space="0" w:color="auto"/>
            </w:tcBorders>
            <w:vAlign w:val="center"/>
            <w:hideMark/>
          </w:tcPr>
          <w:p w14:paraId="4AD96C84"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1224D567"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Koszarówki czapki i koszulki </w:t>
            </w:r>
            <w:proofErr w:type="spellStart"/>
            <w:r>
              <w:rPr>
                <w:rFonts w:ascii="Times New Roman" w:eastAsia="Times New Roman" w:hAnsi="Times New Roman" w:cs="Times New Roman"/>
                <w:color w:val="000000"/>
                <w:sz w:val="24"/>
                <w:szCs w:val="24"/>
                <w:lang w:eastAsia="pl-PL"/>
              </w:rPr>
              <w:t>mdp</w:t>
            </w:r>
            <w:proofErr w:type="spellEnd"/>
            <w:r>
              <w:rPr>
                <w:rFonts w:ascii="Times New Roman" w:eastAsia="Times New Roman" w:hAnsi="Times New Roman" w:cs="Times New Roman"/>
                <w:color w:val="000000"/>
                <w:sz w:val="24"/>
                <w:szCs w:val="24"/>
                <w:lang w:eastAsia="pl-PL"/>
              </w:rPr>
              <w:t xml:space="preserve"> (po 10 szt.),węże (3 szt.) 6895,33 zł</w:t>
            </w:r>
          </w:p>
        </w:tc>
        <w:tc>
          <w:tcPr>
            <w:tcW w:w="0" w:type="auto"/>
            <w:vMerge/>
            <w:tcBorders>
              <w:top w:val="nil"/>
              <w:left w:val="single" w:sz="8" w:space="0" w:color="auto"/>
              <w:bottom w:val="single" w:sz="8" w:space="0" w:color="000000"/>
              <w:right w:val="single" w:sz="8" w:space="0" w:color="auto"/>
            </w:tcBorders>
            <w:vAlign w:val="center"/>
            <w:hideMark/>
          </w:tcPr>
          <w:p w14:paraId="2A1B94E7"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0B048FC6"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5F1A11DB"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062BD51B"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Łańcuchy, oleje 481,41 zł</w:t>
            </w:r>
          </w:p>
        </w:tc>
        <w:tc>
          <w:tcPr>
            <w:tcW w:w="0" w:type="auto"/>
            <w:vMerge/>
            <w:tcBorders>
              <w:top w:val="nil"/>
              <w:left w:val="single" w:sz="8" w:space="0" w:color="auto"/>
              <w:bottom w:val="single" w:sz="8" w:space="0" w:color="000000"/>
              <w:right w:val="single" w:sz="8" w:space="0" w:color="auto"/>
            </w:tcBorders>
            <w:vAlign w:val="center"/>
            <w:hideMark/>
          </w:tcPr>
          <w:p w14:paraId="5A9B186A"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735B038F"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490C5CAC"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7A4BFFBB"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Elektrody AED 1 550,00 zł</w:t>
            </w:r>
          </w:p>
        </w:tc>
        <w:tc>
          <w:tcPr>
            <w:tcW w:w="0" w:type="auto"/>
            <w:vMerge/>
            <w:tcBorders>
              <w:top w:val="nil"/>
              <w:left w:val="single" w:sz="8" w:space="0" w:color="auto"/>
              <w:bottom w:val="single" w:sz="8" w:space="0" w:color="000000"/>
              <w:right w:val="single" w:sz="8" w:space="0" w:color="auto"/>
            </w:tcBorders>
            <w:vAlign w:val="center"/>
            <w:hideMark/>
          </w:tcPr>
          <w:p w14:paraId="509EB38D"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169314ED"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05A46EE7"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103F4167"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Części do samochodu Mercedes 3 062,18 zł</w:t>
            </w:r>
          </w:p>
        </w:tc>
        <w:tc>
          <w:tcPr>
            <w:tcW w:w="0" w:type="auto"/>
            <w:vMerge/>
            <w:tcBorders>
              <w:top w:val="nil"/>
              <w:left w:val="single" w:sz="8" w:space="0" w:color="auto"/>
              <w:bottom w:val="single" w:sz="8" w:space="0" w:color="000000"/>
              <w:right w:val="single" w:sz="8" w:space="0" w:color="auto"/>
            </w:tcBorders>
            <w:vAlign w:val="center"/>
            <w:hideMark/>
          </w:tcPr>
          <w:p w14:paraId="65BCC9B5"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490004C1"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2396785B"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5E93EDA2"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Akumulatory 1 240,01 zł</w:t>
            </w:r>
          </w:p>
        </w:tc>
        <w:tc>
          <w:tcPr>
            <w:tcW w:w="0" w:type="auto"/>
            <w:vMerge/>
            <w:tcBorders>
              <w:top w:val="nil"/>
              <w:left w:val="single" w:sz="8" w:space="0" w:color="auto"/>
              <w:bottom w:val="single" w:sz="8" w:space="0" w:color="000000"/>
              <w:right w:val="single" w:sz="8" w:space="0" w:color="auto"/>
            </w:tcBorders>
            <w:vAlign w:val="center"/>
            <w:hideMark/>
          </w:tcPr>
          <w:p w14:paraId="6C1050FE"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7194F20C" w14:textId="77777777" w:rsidTr="006852DB">
        <w:trPr>
          <w:trHeight w:val="308"/>
        </w:trPr>
        <w:tc>
          <w:tcPr>
            <w:tcW w:w="0" w:type="auto"/>
            <w:vMerge/>
            <w:tcBorders>
              <w:top w:val="nil"/>
              <w:left w:val="single" w:sz="8" w:space="0" w:color="auto"/>
              <w:bottom w:val="single" w:sz="8" w:space="0" w:color="000000"/>
              <w:right w:val="single" w:sz="8" w:space="0" w:color="auto"/>
            </w:tcBorders>
            <w:vAlign w:val="center"/>
            <w:hideMark/>
          </w:tcPr>
          <w:p w14:paraId="20C329EB"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7A2BF2FC"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Przegląd czujnika wielogazowego 246,00 zł</w:t>
            </w:r>
          </w:p>
        </w:tc>
        <w:tc>
          <w:tcPr>
            <w:tcW w:w="0" w:type="auto"/>
            <w:vMerge/>
            <w:tcBorders>
              <w:top w:val="nil"/>
              <w:left w:val="single" w:sz="8" w:space="0" w:color="auto"/>
              <w:bottom w:val="single" w:sz="8" w:space="0" w:color="000000"/>
              <w:right w:val="single" w:sz="8" w:space="0" w:color="auto"/>
            </w:tcBorders>
            <w:vAlign w:val="center"/>
            <w:hideMark/>
          </w:tcPr>
          <w:p w14:paraId="0315ACDB"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4B16CA71"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7A16A1CE"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514A5EE3"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Opony do samochodu Mercedes 3 733,69 zł</w:t>
            </w:r>
          </w:p>
        </w:tc>
        <w:tc>
          <w:tcPr>
            <w:tcW w:w="0" w:type="auto"/>
            <w:vMerge/>
            <w:tcBorders>
              <w:top w:val="nil"/>
              <w:left w:val="single" w:sz="8" w:space="0" w:color="auto"/>
              <w:bottom w:val="single" w:sz="8" w:space="0" w:color="000000"/>
              <w:right w:val="single" w:sz="8" w:space="0" w:color="auto"/>
            </w:tcBorders>
            <w:vAlign w:val="center"/>
            <w:hideMark/>
          </w:tcPr>
          <w:p w14:paraId="2D26F877"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5D8AEDFF"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44612964"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5E7DC116"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Serwis samochodu Buggy 1 500,00 zł</w:t>
            </w:r>
          </w:p>
        </w:tc>
        <w:tc>
          <w:tcPr>
            <w:tcW w:w="0" w:type="auto"/>
            <w:vMerge/>
            <w:tcBorders>
              <w:top w:val="nil"/>
              <w:left w:val="single" w:sz="8" w:space="0" w:color="auto"/>
              <w:bottom w:val="single" w:sz="8" w:space="0" w:color="000000"/>
              <w:right w:val="single" w:sz="8" w:space="0" w:color="auto"/>
            </w:tcBorders>
            <w:vAlign w:val="center"/>
            <w:hideMark/>
          </w:tcPr>
          <w:p w14:paraId="19654814"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0AEB8BA7" w14:textId="77777777" w:rsidTr="006852DB">
        <w:trPr>
          <w:trHeight w:val="492"/>
        </w:trPr>
        <w:tc>
          <w:tcPr>
            <w:tcW w:w="0" w:type="auto"/>
            <w:vMerge/>
            <w:tcBorders>
              <w:top w:val="nil"/>
              <w:left w:val="single" w:sz="8" w:space="0" w:color="auto"/>
              <w:bottom w:val="single" w:sz="8" w:space="0" w:color="000000"/>
              <w:right w:val="single" w:sz="8" w:space="0" w:color="auto"/>
            </w:tcBorders>
            <w:vAlign w:val="center"/>
            <w:hideMark/>
          </w:tcPr>
          <w:p w14:paraId="35D93B76"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69CADFF4"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Hełm z latarką, ubranie bojowe, rękawice, buty (po 1 szt.) 4423,39 zł</w:t>
            </w:r>
          </w:p>
        </w:tc>
        <w:tc>
          <w:tcPr>
            <w:tcW w:w="0" w:type="auto"/>
            <w:vMerge/>
            <w:tcBorders>
              <w:top w:val="nil"/>
              <w:left w:val="single" w:sz="8" w:space="0" w:color="auto"/>
              <w:bottom w:val="single" w:sz="8" w:space="0" w:color="000000"/>
              <w:right w:val="single" w:sz="8" w:space="0" w:color="auto"/>
            </w:tcBorders>
            <w:vAlign w:val="center"/>
            <w:hideMark/>
          </w:tcPr>
          <w:p w14:paraId="26FE756D"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6E3F57F5" w14:textId="77777777" w:rsidTr="006852DB">
        <w:trPr>
          <w:trHeight w:val="578"/>
        </w:trPr>
        <w:tc>
          <w:tcPr>
            <w:tcW w:w="1517" w:type="dxa"/>
            <w:vMerge w:val="restart"/>
            <w:tcBorders>
              <w:top w:val="nil"/>
              <w:left w:val="single" w:sz="8" w:space="0" w:color="auto"/>
              <w:bottom w:val="single" w:sz="8" w:space="0" w:color="000000"/>
              <w:right w:val="single" w:sz="8" w:space="0" w:color="auto"/>
            </w:tcBorders>
            <w:vAlign w:val="center"/>
            <w:hideMark/>
          </w:tcPr>
          <w:p w14:paraId="095929DD"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Ryta Górka</w:t>
            </w:r>
          </w:p>
        </w:tc>
        <w:tc>
          <w:tcPr>
            <w:tcW w:w="6421" w:type="dxa"/>
            <w:tcBorders>
              <w:top w:val="single" w:sz="8" w:space="0" w:color="auto"/>
              <w:left w:val="nil"/>
              <w:bottom w:val="single" w:sz="8" w:space="0" w:color="auto"/>
              <w:right w:val="single" w:sz="8" w:space="0" w:color="auto"/>
            </w:tcBorders>
            <w:vAlign w:val="center"/>
            <w:hideMark/>
          </w:tcPr>
          <w:p w14:paraId="3CA7AC7F"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Obróbki blacharskie 800,00 zł</w:t>
            </w:r>
          </w:p>
        </w:tc>
        <w:tc>
          <w:tcPr>
            <w:tcW w:w="1560" w:type="dxa"/>
            <w:vMerge w:val="restart"/>
            <w:tcBorders>
              <w:top w:val="nil"/>
              <w:left w:val="single" w:sz="8" w:space="0" w:color="auto"/>
              <w:bottom w:val="single" w:sz="8" w:space="0" w:color="000000"/>
              <w:right w:val="single" w:sz="8" w:space="0" w:color="auto"/>
            </w:tcBorders>
            <w:vAlign w:val="center"/>
            <w:hideMark/>
          </w:tcPr>
          <w:p w14:paraId="07915A3C"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16183,37 zł</w:t>
            </w:r>
          </w:p>
        </w:tc>
      </w:tr>
      <w:tr w:rsidR="006852DB" w14:paraId="442CE605"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0F1E39A2"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1595B76C"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Węże 5 215,20 zł</w:t>
            </w:r>
          </w:p>
        </w:tc>
        <w:tc>
          <w:tcPr>
            <w:tcW w:w="0" w:type="auto"/>
            <w:vMerge/>
            <w:tcBorders>
              <w:top w:val="nil"/>
              <w:left w:val="single" w:sz="8" w:space="0" w:color="auto"/>
              <w:bottom w:val="single" w:sz="8" w:space="0" w:color="000000"/>
              <w:right w:val="single" w:sz="8" w:space="0" w:color="auto"/>
            </w:tcBorders>
            <w:vAlign w:val="center"/>
            <w:hideMark/>
          </w:tcPr>
          <w:p w14:paraId="2BAA6D39"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594A7821"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09811E25"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396E1A21"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Naprawa samochodu Gazela 700,00 zł</w:t>
            </w:r>
          </w:p>
        </w:tc>
        <w:tc>
          <w:tcPr>
            <w:tcW w:w="0" w:type="auto"/>
            <w:vMerge/>
            <w:tcBorders>
              <w:top w:val="nil"/>
              <w:left w:val="single" w:sz="8" w:space="0" w:color="auto"/>
              <w:bottom w:val="single" w:sz="8" w:space="0" w:color="000000"/>
              <w:right w:val="single" w:sz="8" w:space="0" w:color="auto"/>
            </w:tcBorders>
            <w:vAlign w:val="center"/>
            <w:hideMark/>
          </w:tcPr>
          <w:p w14:paraId="4FED2FAA"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7BFE7CF3" w14:textId="77777777" w:rsidTr="006852DB">
        <w:trPr>
          <w:trHeight w:val="332"/>
        </w:trPr>
        <w:tc>
          <w:tcPr>
            <w:tcW w:w="0" w:type="auto"/>
            <w:vMerge/>
            <w:tcBorders>
              <w:top w:val="nil"/>
              <w:left w:val="single" w:sz="8" w:space="0" w:color="auto"/>
              <w:bottom w:val="single" w:sz="8" w:space="0" w:color="000000"/>
              <w:right w:val="single" w:sz="8" w:space="0" w:color="auto"/>
            </w:tcBorders>
            <w:vAlign w:val="center"/>
            <w:hideMark/>
          </w:tcPr>
          <w:p w14:paraId="18EF6EFF"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3481DA6B"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Uzupełnienie toru </w:t>
            </w:r>
            <w:proofErr w:type="spellStart"/>
            <w:r>
              <w:rPr>
                <w:rFonts w:ascii="Times New Roman" w:eastAsia="Times New Roman" w:hAnsi="Times New Roman" w:cs="Times New Roman"/>
                <w:color w:val="000000"/>
                <w:sz w:val="24"/>
                <w:szCs w:val="24"/>
                <w:lang w:eastAsia="pl-PL"/>
              </w:rPr>
              <w:t>mdp</w:t>
            </w:r>
            <w:proofErr w:type="spellEnd"/>
            <w:r>
              <w:rPr>
                <w:rFonts w:ascii="Times New Roman" w:eastAsia="Times New Roman" w:hAnsi="Times New Roman" w:cs="Times New Roman"/>
                <w:color w:val="000000"/>
                <w:sz w:val="24"/>
                <w:szCs w:val="24"/>
                <w:lang w:eastAsia="pl-PL"/>
              </w:rPr>
              <w:t xml:space="preserve"> 1 298,00 zł</w:t>
            </w:r>
          </w:p>
        </w:tc>
        <w:tc>
          <w:tcPr>
            <w:tcW w:w="0" w:type="auto"/>
            <w:vMerge/>
            <w:tcBorders>
              <w:top w:val="nil"/>
              <w:left w:val="single" w:sz="8" w:space="0" w:color="auto"/>
              <w:bottom w:val="single" w:sz="8" w:space="0" w:color="000000"/>
              <w:right w:val="single" w:sz="8" w:space="0" w:color="auto"/>
            </w:tcBorders>
            <w:vAlign w:val="center"/>
            <w:hideMark/>
          </w:tcPr>
          <w:p w14:paraId="74A51408"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4517094E"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6D0C74D4"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11EAE147"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Drabina 3 630,00 zł</w:t>
            </w:r>
          </w:p>
        </w:tc>
        <w:tc>
          <w:tcPr>
            <w:tcW w:w="0" w:type="auto"/>
            <w:vMerge/>
            <w:tcBorders>
              <w:top w:val="nil"/>
              <w:left w:val="single" w:sz="8" w:space="0" w:color="auto"/>
              <w:bottom w:val="single" w:sz="8" w:space="0" w:color="000000"/>
              <w:right w:val="single" w:sz="8" w:space="0" w:color="auto"/>
            </w:tcBorders>
            <w:vAlign w:val="center"/>
            <w:hideMark/>
          </w:tcPr>
          <w:p w14:paraId="7AD128CC"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6528013F"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1FCCBE18"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0CA56082"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Koło pasowe 189,17 zł</w:t>
            </w:r>
          </w:p>
        </w:tc>
        <w:tc>
          <w:tcPr>
            <w:tcW w:w="0" w:type="auto"/>
            <w:vMerge/>
            <w:tcBorders>
              <w:top w:val="nil"/>
              <w:left w:val="single" w:sz="8" w:space="0" w:color="auto"/>
              <w:bottom w:val="single" w:sz="8" w:space="0" w:color="000000"/>
              <w:right w:val="single" w:sz="8" w:space="0" w:color="auto"/>
            </w:tcBorders>
            <w:vAlign w:val="center"/>
            <w:hideMark/>
          </w:tcPr>
          <w:p w14:paraId="3F742123"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1B360CB5" w14:textId="77777777" w:rsidTr="006852DB">
        <w:trPr>
          <w:trHeight w:val="345"/>
        </w:trPr>
        <w:tc>
          <w:tcPr>
            <w:tcW w:w="0" w:type="auto"/>
            <w:vMerge/>
            <w:tcBorders>
              <w:top w:val="nil"/>
              <w:left w:val="single" w:sz="8" w:space="0" w:color="auto"/>
              <w:bottom w:val="single" w:sz="8" w:space="0" w:color="000000"/>
              <w:right w:val="single" w:sz="8" w:space="0" w:color="auto"/>
            </w:tcBorders>
            <w:vAlign w:val="center"/>
            <w:hideMark/>
          </w:tcPr>
          <w:p w14:paraId="4AC4BD4E"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789F36FE"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Ubrania koszarowe (10 </w:t>
            </w:r>
            <w:proofErr w:type="spellStart"/>
            <w:r>
              <w:rPr>
                <w:rFonts w:ascii="Times New Roman" w:eastAsia="Times New Roman" w:hAnsi="Times New Roman" w:cs="Times New Roman"/>
                <w:color w:val="000000"/>
                <w:sz w:val="24"/>
                <w:szCs w:val="24"/>
                <w:lang w:eastAsia="pl-PL"/>
              </w:rPr>
              <w:t>kpl</w:t>
            </w:r>
            <w:proofErr w:type="spellEnd"/>
            <w:r>
              <w:rPr>
                <w:rFonts w:ascii="Times New Roman" w:eastAsia="Times New Roman" w:hAnsi="Times New Roman" w:cs="Times New Roman"/>
                <w:color w:val="000000"/>
                <w:sz w:val="24"/>
                <w:szCs w:val="24"/>
                <w:lang w:eastAsia="pl-PL"/>
              </w:rPr>
              <w:t>.) 4 351,00 zł</w:t>
            </w:r>
          </w:p>
        </w:tc>
        <w:tc>
          <w:tcPr>
            <w:tcW w:w="0" w:type="auto"/>
            <w:vMerge/>
            <w:tcBorders>
              <w:top w:val="nil"/>
              <w:left w:val="single" w:sz="8" w:space="0" w:color="auto"/>
              <w:bottom w:val="single" w:sz="8" w:space="0" w:color="000000"/>
              <w:right w:val="single" w:sz="8" w:space="0" w:color="auto"/>
            </w:tcBorders>
            <w:vAlign w:val="center"/>
            <w:hideMark/>
          </w:tcPr>
          <w:p w14:paraId="0F0DB06D"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4B17B6E3" w14:textId="77777777" w:rsidTr="006852DB">
        <w:trPr>
          <w:trHeight w:val="266"/>
        </w:trPr>
        <w:tc>
          <w:tcPr>
            <w:tcW w:w="1517" w:type="dxa"/>
            <w:vMerge w:val="restart"/>
            <w:tcBorders>
              <w:top w:val="nil"/>
              <w:left w:val="single" w:sz="8" w:space="0" w:color="auto"/>
              <w:bottom w:val="single" w:sz="8" w:space="0" w:color="000000"/>
              <w:right w:val="single" w:sz="8" w:space="0" w:color="auto"/>
            </w:tcBorders>
            <w:vAlign w:val="center"/>
            <w:hideMark/>
          </w:tcPr>
          <w:p w14:paraId="03923DB2"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Hłudno</w:t>
            </w:r>
          </w:p>
        </w:tc>
        <w:tc>
          <w:tcPr>
            <w:tcW w:w="6421" w:type="dxa"/>
            <w:tcBorders>
              <w:top w:val="single" w:sz="8" w:space="0" w:color="auto"/>
              <w:left w:val="nil"/>
              <w:bottom w:val="single" w:sz="8" w:space="0" w:color="auto"/>
              <w:right w:val="single" w:sz="8" w:space="0" w:color="auto"/>
            </w:tcBorders>
            <w:vAlign w:val="center"/>
            <w:hideMark/>
          </w:tcPr>
          <w:p w14:paraId="1C558326"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Ubrania koszarowe (4 </w:t>
            </w:r>
            <w:proofErr w:type="spellStart"/>
            <w:r>
              <w:rPr>
                <w:rFonts w:ascii="Times New Roman" w:eastAsia="Times New Roman" w:hAnsi="Times New Roman" w:cs="Times New Roman"/>
                <w:color w:val="000000"/>
                <w:sz w:val="24"/>
                <w:szCs w:val="24"/>
                <w:lang w:eastAsia="pl-PL"/>
              </w:rPr>
              <w:t>kpl</w:t>
            </w:r>
            <w:proofErr w:type="spellEnd"/>
            <w:r>
              <w:rPr>
                <w:rFonts w:ascii="Times New Roman" w:eastAsia="Times New Roman" w:hAnsi="Times New Roman" w:cs="Times New Roman"/>
                <w:color w:val="000000"/>
                <w:sz w:val="24"/>
                <w:szCs w:val="24"/>
                <w:lang w:eastAsia="pl-PL"/>
              </w:rPr>
              <w:t>.) 2 072,00 zł</w:t>
            </w:r>
          </w:p>
        </w:tc>
        <w:tc>
          <w:tcPr>
            <w:tcW w:w="1560" w:type="dxa"/>
            <w:vMerge w:val="restart"/>
            <w:tcBorders>
              <w:top w:val="nil"/>
              <w:left w:val="single" w:sz="8" w:space="0" w:color="auto"/>
              <w:bottom w:val="single" w:sz="8" w:space="0" w:color="000000"/>
              <w:right w:val="single" w:sz="8" w:space="0" w:color="auto"/>
            </w:tcBorders>
            <w:vAlign w:val="center"/>
            <w:hideMark/>
          </w:tcPr>
          <w:p w14:paraId="17950619"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12638,50 zł</w:t>
            </w:r>
          </w:p>
        </w:tc>
      </w:tr>
      <w:tr w:rsidR="006852DB" w14:paraId="68D2A067" w14:textId="77777777" w:rsidTr="006852DB">
        <w:trPr>
          <w:trHeight w:val="398"/>
        </w:trPr>
        <w:tc>
          <w:tcPr>
            <w:tcW w:w="0" w:type="auto"/>
            <w:vMerge/>
            <w:tcBorders>
              <w:top w:val="nil"/>
              <w:left w:val="single" w:sz="8" w:space="0" w:color="auto"/>
              <w:bottom w:val="single" w:sz="8" w:space="0" w:color="000000"/>
              <w:right w:val="single" w:sz="8" w:space="0" w:color="auto"/>
            </w:tcBorders>
            <w:vAlign w:val="center"/>
            <w:hideMark/>
          </w:tcPr>
          <w:p w14:paraId="67CFF914"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30937392"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Czapki, koszulki </w:t>
            </w:r>
            <w:proofErr w:type="spellStart"/>
            <w:r>
              <w:rPr>
                <w:rFonts w:ascii="Times New Roman" w:eastAsia="Times New Roman" w:hAnsi="Times New Roman" w:cs="Times New Roman"/>
                <w:color w:val="000000"/>
                <w:sz w:val="24"/>
                <w:szCs w:val="24"/>
                <w:lang w:eastAsia="pl-PL"/>
              </w:rPr>
              <w:t>mdp</w:t>
            </w:r>
            <w:proofErr w:type="spellEnd"/>
            <w:r>
              <w:rPr>
                <w:rFonts w:ascii="Times New Roman" w:eastAsia="Times New Roman" w:hAnsi="Times New Roman" w:cs="Times New Roman"/>
                <w:color w:val="000000"/>
                <w:sz w:val="24"/>
                <w:szCs w:val="24"/>
                <w:lang w:eastAsia="pl-PL"/>
              </w:rPr>
              <w:t xml:space="preserve"> (po 20 szt.) 1 380,00 zł</w:t>
            </w:r>
          </w:p>
        </w:tc>
        <w:tc>
          <w:tcPr>
            <w:tcW w:w="0" w:type="auto"/>
            <w:vMerge/>
            <w:tcBorders>
              <w:top w:val="nil"/>
              <w:left w:val="single" w:sz="8" w:space="0" w:color="auto"/>
              <w:bottom w:val="single" w:sz="8" w:space="0" w:color="000000"/>
              <w:right w:val="single" w:sz="8" w:space="0" w:color="auto"/>
            </w:tcBorders>
            <w:vAlign w:val="center"/>
            <w:hideMark/>
          </w:tcPr>
          <w:p w14:paraId="23C572D2"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163CC5FC" w14:textId="77777777" w:rsidTr="006852DB">
        <w:trPr>
          <w:trHeight w:val="578"/>
        </w:trPr>
        <w:tc>
          <w:tcPr>
            <w:tcW w:w="0" w:type="auto"/>
            <w:vMerge/>
            <w:tcBorders>
              <w:top w:val="nil"/>
              <w:left w:val="single" w:sz="8" w:space="0" w:color="auto"/>
              <w:bottom w:val="single" w:sz="8" w:space="0" w:color="000000"/>
              <w:right w:val="single" w:sz="8" w:space="0" w:color="auto"/>
            </w:tcBorders>
            <w:vAlign w:val="center"/>
            <w:hideMark/>
          </w:tcPr>
          <w:p w14:paraId="73607F82"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5808943D"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Reperaturki błotnika 506,00 zł</w:t>
            </w:r>
          </w:p>
        </w:tc>
        <w:tc>
          <w:tcPr>
            <w:tcW w:w="0" w:type="auto"/>
            <w:vMerge/>
            <w:tcBorders>
              <w:top w:val="nil"/>
              <w:left w:val="single" w:sz="8" w:space="0" w:color="auto"/>
              <w:bottom w:val="single" w:sz="8" w:space="0" w:color="000000"/>
              <w:right w:val="single" w:sz="8" w:space="0" w:color="auto"/>
            </w:tcBorders>
            <w:vAlign w:val="center"/>
            <w:hideMark/>
          </w:tcPr>
          <w:p w14:paraId="5C2BC54B"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21EA0EE4" w14:textId="77777777" w:rsidTr="006852DB">
        <w:trPr>
          <w:trHeight w:val="415"/>
        </w:trPr>
        <w:tc>
          <w:tcPr>
            <w:tcW w:w="0" w:type="auto"/>
            <w:vMerge/>
            <w:tcBorders>
              <w:top w:val="nil"/>
              <w:left w:val="single" w:sz="8" w:space="0" w:color="auto"/>
              <w:bottom w:val="single" w:sz="8" w:space="0" w:color="000000"/>
              <w:right w:val="single" w:sz="8" w:space="0" w:color="auto"/>
            </w:tcBorders>
            <w:vAlign w:val="center"/>
            <w:hideMark/>
          </w:tcPr>
          <w:p w14:paraId="34841210"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49B5CE86"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Hełmy i pasy </w:t>
            </w:r>
            <w:proofErr w:type="spellStart"/>
            <w:r>
              <w:rPr>
                <w:rFonts w:ascii="Times New Roman" w:eastAsia="Times New Roman" w:hAnsi="Times New Roman" w:cs="Times New Roman"/>
                <w:color w:val="000000"/>
                <w:sz w:val="24"/>
                <w:szCs w:val="24"/>
                <w:lang w:eastAsia="pl-PL"/>
              </w:rPr>
              <w:t>mdp</w:t>
            </w:r>
            <w:proofErr w:type="spellEnd"/>
            <w:r>
              <w:rPr>
                <w:rFonts w:ascii="Times New Roman" w:eastAsia="Times New Roman" w:hAnsi="Times New Roman" w:cs="Times New Roman"/>
                <w:color w:val="000000"/>
                <w:sz w:val="24"/>
                <w:szCs w:val="24"/>
                <w:lang w:eastAsia="pl-PL"/>
              </w:rPr>
              <w:t xml:space="preserve"> (po 10 szt.) 2 350,00 zł</w:t>
            </w:r>
          </w:p>
        </w:tc>
        <w:tc>
          <w:tcPr>
            <w:tcW w:w="0" w:type="auto"/>
            <w:vMerge/>
            <w:tcBorders>
              <w:top w:val="nil"/>
              <w:left w:val="single" w:sz="8" w:space="0" w:color="auto"/>
              <w:bottom w:val="single" w:sz="8" w:space="0" w:color="000000"/>
              <w:right w:val="single" w:sz="8" w:space="0" w:color="auto"/>
            </w:tcBorders>
            <w:vAlign w:val="center"/>
            <w:hideMark/>
          </w:tcPr>
          <w:p w14:paraId="5EC0B4EF"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2A733398"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2B4A010B"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5116D006"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Nadkola 290,00 zł</w:t>
            </w:r>
          </w:p>
        </w:tc>
        <w:tc>
          <w:tcPr>
            <w:tcW w:w="0" w:type="auto"/>
            <w:vMerge/>
            <w:tcBorders>
              <w:top w:val="nil"/>
              <w:left w:val="single" w:sz="8" w:space="0" w:color="auto"/>
              <w:bottom w:val="single" w:sz="8" w:space="0" w:color="000000"/>
              <w:right w:val="single" w:sz="8" w:space="0" w:color="auto"/>
            </w:tcBorders>
            <w:vAlign w:val="center"/>
            <w:hideMark/>
          </w:tcPr>
          <w:p w14:paraId="73374587"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3D66BF23"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208F2942"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2F2E970E"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Radiotelefon 2100,00 zł</w:t>
            </w:r>
          </w:p>
        </w:tc>
        <w:tc>
          <w:tcPr>
            <w:tcW w:w="0" w:type="auto"/>
            <w:vMerge/>
            <w:tcBorders>
              <w:top w:val="nil"/>
              <w:left w:val="single" w:sz="8" w:space="0" w:color="auto"/>
              <w:bottom w:val="single" w:sz="8" w:space="0" w:color="000000"/>
              <w:right w:val="single" w:sz="8" w:space="0" w:color="auto"/>
            </w:tcBorders>
            <w:vAlign w:val="center"/>
            <w:hideMark/>
          </w:tcPr>
          <w:p w14:paraId="2965B1E7"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5285E668"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29BF81D9"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32E53D65"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Węże 660,00 zł</w:t>
            </w:r>
          </w:p>
        </w:tc>
        <w:tc>
          <w:tcPr>
            <w:tcW w:w="0" w:type="auto"/>
            <w:vMerge/>
            <w:tcBorders>
              <w:top w:val="nil"/>
              <w:left w:val="single" w:sz="8" w:space="0" w:color="auto"/>
              <w:bottom w:val="single" w:sz="8" w:space="0" w:color="000000"/>
              <w:right w:val="single" w:sz="8" w:space="0" w:color="auto"/>
            </w:tcBorders>
            <w:vAlign w:val="center"/>
            <w:hideMark/>
          </w:tcPr>
          <w:p w14:paraId="1F71242F"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03F09F6A" w14:textId="77777777" w:rsidTr="006852DB">
        <w:trPr>
          <w:trHeight w:val="320"/>
        </w:trPr>
        <w:tc>
          <w:tcPr>
            <w:tcW w:w="0" w:type="auto"/>
            <w:vMerge/>
            <w:tcBorders>
              <w:top w:val="nil"/>
              <w:left w:val="single" w:sz="8" w:space="0" w:color="auto"/>
              <w:bottom w:val="single" w:sz="8" w:space="0" w:color="000000"/>
              <w:right w:val="single" w:sz="8" w:space="0" w:color="auto"/>
            </w:tcBorders>
            <w:vAlign w:val="center"/>
            <w:hideMark/>
          </w:tcPr>
          <w:p w14:paraId="75E4FA9F"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6C6F939B"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Mundur wyjściowy 1 620,00 zł</w:t>
            </w:r>
          </w:p>
        </w:tc>
        <w:tc>
          <w:tcPr>
            <w:tcW w:w="0" w:type="auto"/>
            <w:vMerge/>
            <w:tcBorders>
              <w:top w:val="nil"/>
              <w:left w:val="single" w:sz="8" w:space="0" w:color="auto"/>
              <w:bottom w:val="single" w:sz="8" w:space="0" w:color="000000"/>
              <w:right w:val="single" w:sz="8" w:space="0" w:color="auto"/>
            </w:tcBorders>
            <w:vAlign w:val="center"/>
            <w:hideMark/>
          </w:tcPr>
          <w:p w14:paraId="0F7E863E"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537764B5" w14:textId="77777777" w:rsidTr="006852DB">
        <w:trPr>
          <w:trHeight w:val="303"/>
        </w:trPr>
        <w:tc>
          <w:tcPr>
            <w:tcW w:w="0" w:type="auto"/>
            <w:vMerge/>
            <w:tcBorders>
              <w:top w:val="nil"/>
              <w:left w:val="single" w:sz="8" w:space="0" w:color="auto"/>
              <w:bottom w:val="single" w:sz="8" w:space="0" w:color="000000"/>
              <w:right w:val="single" w:sz="8" w:space="0" w:color="auto"/>
            </w:tcBorders>
            <w:vAlign w:val="center"/>
            <w:hideMark/>
          </w:tcPr>
          <w:p w14:paraId="41206366"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12921B3F"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Remont CO 1 660,5 zł</w:t>
            </w:r>
          </w:p>
        </w:tc>
        <w:tc>
          <w:tcPr>
            <w:tcW w:w="0" w:type="auto"/>
            <w:vMerge/>
            <w:tcBorders>
              <w:top w:val="nil"/>
              <w:left w:val="single" w:sz="8" w:space="0" w:color="auto"/>
              <w:bottom w:val="single" w:sz="8" w:space="0" w:color="000000"/>
              <w:right w:val="single" w:sz="8" w:space="0" w:color="auto"/>
            </w:tcBorders>
            <w:vAlign w:val="center"/>
            <w:hideMark/>
          </w:tcPr>
          <w:p w14:paraId="0A2BF58A"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48902264" w14:textId="77777777" w:rsidTr="006852DB">
        <w:trPr>
          <w:trHeight w:val="289"/>
        </w:trPr>
        <w:tc>
          <w:tcPr>
            <w:tcW w:w="1517" w:type="dxa"/>
            <w:vMerge w:val="restart"/>
            <w:tcBorders>
              <w:top w:val="nil"/>
              <w:left w:val="single" w:sz="8" w:space="0" w:color="auto"/>
              <w:bottom w:val="single" w:sz="8" w:space="0" w:color="000000"/>
              <w:right w:val="single" w:sz="8" w:space="0" w:color="auto"/>
            </w:tcBorders>
            <w:vAlign w:val="center"/>
            <w:hideMark/>
          </w:tcPr>
          <w:p w14:paraId="265F48B9"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Magierów</w:t>
            </w:r>
          </w:p>
        </w:tc>
        <w:tc>
          <w:tcPr>
            <w:tcW w:w="6421" w:type="dxa"/>
            <w:tcBorders>
              <w:top w:val="single" w:sz="8" w:space="0" w:color="auto"/>
              <w:left w:val="nil"/>
              <w:bottom w:val="single" w:sz="8" w:space="0" w:color="auto"/>
              <w:right w:val="single" w:sz="8" w:space="0" w:color="auto"/>
            </w:tcBorders>
            <w:vAlign w:val="center"/>
            <w:hideMark/>
          </w:tcPr>
          <w:p w14:paraId="3075BA4C"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torba R1 1 959,00 zł</w:t>
            </w:r>
          </w:p>
        </w:tc>
        <w:tc>
          <w:tcPr>
            <w:tcW w:w="1560" w:type="dxa"/>
            <w:vMerge w:val="restart"/>
            <w:tcBorders>
              <w:top w:val="nil"/>
              <w:left w:val="single" w:sz="8" w:space="0" w:color="auto"/>
              <w:bottom w:val="single" w:sz="8" w:space="0" w:color="000000"/>
              <w:right w:val="single" w:sz="8" w:space="0" w:color="auto"/>
            </w:tcBorders>
            <w:vAlign w:val="center"/>
            <w:hideMark/>
          </w:tcPr>
          <w:p w14:paraId="2F78CE53"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5 098,15 zł</w:t>
            </w:r>
          </w:p>
        </w:tc>
      </w:tr>
      <w:tr w:rsidR="006852DB" w14:paraId="7DB88ADF" w14:textId="77777777" w:rsidTr="006852DB">
        <w:trPr>
          <w:trHeight w:val="303"/>
        </w:trPr>
        <w:tc>
          <w:tcPr>
            <w:tcW w:w="0" w:type="auto"/>
            <w:vMerge/>
            <w:tcBorders>
              <w:top w:val="nil"/>
              <w:left w:val="single" w:sz="8" w:space="0" w:color="auto"/>
              <w:bottom w:val="single" w:sz="8" w:space="0" w:color="000000"/>
              <w:right w:val="single" w:sz="8" w:space="0" w:color="auto"/>
            </w:tcBorders>
            <w:vAlign w:val="center"/>
            <w:hideMark/>
          </w:tcPr>
          <w:p w14:paraId="5C8420CE"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53EB6DCE"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Bagażnik 4 139,15 zł</w:t>
            </w:r>
          </w:p>
        </w:tc>
        <w:tc>
          <w:tcPr>
            <w:tcW w:w="0" w:type="auto"/>
            <w:vMerge/>
            <w:tcBorders>
              <w:top w:val="nil"/>
              <w:left w:val="single" w:sz="8" w:space="0" w:color="auto"/>
              <w:bottom w:val="single" w:sz="8" w:space="0" w:color="000000"/>
              <w:right w:val="single" w:sz="8" w:space="0" w:color="auto"/>
            </w:tcBorders>
            <w:vAlign w:val="center"/>
            <w:hideMark/>
          </w:tcPr>
          <w:p w14:paraId="09E0520E"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7524C07A" w14:textId="77777777" w:rsidTr="006852DB">
        <w:trPr>
          <w:trHeight w:val="291"/>
        </w:trPr>
        <w:tc>
          <w:tcPr>
            <w:tcW w:w="1517" w:type="dxa"/>
            <w:vMerge w:val="restart"/>
            <w:tcBorders>
              <w:top w:val="nil"/>
              <w:left w:val="single" w:sz="8" w:space="0" w:color="auto"/>
              <w:bottom w:val="single" w:sz="8" w:space="0" w:color="000000"/>
              <w:right w:val="single" w:sz="8" w:space="0" w:color="auto"/>
            </w:tcBorders>
            <w:vAlign w:val="center"/>
            <w:hideMark/>
          </w:tcPr>
          <w:p w14:paraId="2BB47829"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Wara</w:t>
            </w:r>
          </w:p>
        </w:tc>
        <w:tc>
          <w:tcPr>
            <w:tcW w:w="6421" w:type="dxa"/>
            <w:tcBorders>
              <w:top w:val="single" w:sz="8" w:space="0" w:color="auto"/>
              <w:left w:val="nil"/>
              <w:bottom w:val="single" w:sz="8" w:space="0" w:color="auto"/>
              <w:right w:val="single" w:sz="8" w:space="0" w:color="auto"/>
            </w:tcBorders>
            <w:vAlign w:val="center"/>
            <w:hideMark/>
          </w:tcPr>
          <w:p w14:paraId="45728D25"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Akumulator do </w:t>
            </w:r>
            <w:proofErr w:type="spellStart"/>
            <w:r>
              <w:rPr>
                <w:rFonts w:ascii="Times New Roman" w:eastAsia="Times New Roman" w:hAnsi="Times New Roman" w:cs="Times New Roman"/>
                <w:color w:val="000000"/>
                <w:sz w:val="24"/>
                <w:szCs w:val="24"/>
                <w:lang w:eastAsia="pl-PL"/>
              </w:rPr>
              <w:t>najaśnicy</w:t>
            </w:r>
            <w:proofErr w:type="spellEnd"/>
            <w:r>
              <w:rPr>
                <w:rFonts w:ascii="Times New Roman" w:eastAsia="Times New Roman" w:hAnsi="Times New Roman" w:cs="Times New Roman"/>
                <w:color w:val="000000"/>
                <w:sz w:val="24"/>
                <w:szCs w:val="24"/>
                <w:lang w:eastAsia="pl-PL"/>
              </w:rPr>
              <w:t xml:space="preserve"> 295,00 zł</w:t>
            </w:r>
          </w:p>
        </w:tc>
        <w:tc>
          <w:tcPr>
            <w:tcW w:w="1560" w:type="dxa"/>
            <w:vMerge w:val="restart"/>
            <w:tcBorders>
              <w:top w:val="nil"/>
              <w:left w:val="single" w:sz="8" w:space="0" w:color="auto"/>
              <w:bottom w:val="single" w:sz="8" w:space="0" w:color="000000"/>
              <w:right w:val="single" w:sz="8" w:space="0" w:color="auto"/>
            </w:tcBorders>
            <w:vAlign w:val="center"/>
            <w:hideMark/>
          </w:tcPr>
          <w:p w14:paraId="569D8C85"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27 923,86 zł</w:t>
            </w:r>
          </w:p>
        </w:tc>
      </w:tr>
      <w:tr w:rsidR="006852DB" w14:paraId="23C86CFD"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1DF8F352"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729B52F3"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Naprawa Stara 1 189,41 zł</w:t>
            </w:r>
          </w:p>
        </w:tc>
        <w:tc>
          <w:tcPr>
            <w:tcW w:w="0" w:type="auto"/>
            <w:vMerge/>
            <w:tcBorders>
              <w:top w:val="nil"/>
              <w:left w:val="single" w:sz="8" w:space="0" w:color="auto"/>
              <w:bottom w:val="single" w:sz="8" w:space="0" w:color="000000"/>
              <w:right w:val="single" w:sz="8" w:space="0" w:color="auto"/>
            </w:tcBorders>
            <w:vAlign w:val="center"/>
            <w:hideMark/>
          </w:tcPr>
          <w:p w14:paraId="4BCA1D07"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74ECBFE5" w14:textId="77777777" w:rsidTr="006852DB">
        <w:trPr>
          <w:trHeight w:val="233"/>
        </w:trPr>
        <w:tc>
          <w:tcPr>
            <w:tcW w:w="0" w:type="auto"/>
            <w:vMerge/>
            <w:tcBorders>
              <w:top w:val="nil"/>
              <w:left w:val="single" w:sz="8" w:space="0" w:color="auto"/>
              <w:bottom w:val="single" w:sz="8" w:space="0" w:color="000000"/>
              <w:right w:val="single" w:sz="8" w:space="0" w:color="auto"/>
            </w:tcBorders>
            <w:vAlign w:val="center"/>
            <w:hideMark/>
          </w:tcPr>
          <w:p w14:paraId="5B09D869"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23C01E52"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Mundur wyjściowy 1 373,98 zł</w:t>
            </w:r>
          </w:p>
        </w:tc>
        <w:tc>
          <w:tcPr>
            <w:tcW w:w="0" w:type="auto"/>
            <w:vMerge/>
            <w:tcBorders>
              <w:top w:val="nil"/>
              <w:left w:val="single" w:sz="8" w:space="0" w:color="auto"/>
              <w:bottom w:val="single" w:sz="8" w:space="0" w:color="000000"/>
              <w:right w:val="single" w:sz="8" w:space="0" w:color="auto"/>
            </w:tcBorders>
            <w:vAlign w:val="center"/>
            <w:hideMark/>
          </w:tcPr>
          <w:p w14:paraId="1C57F207"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75159B4E" w14:textId="77777777" w:rsidTr="006852DB">
        <w:trPr>
          <w:trHeight w:val="341"/>
        </w:trPr>
        <w:tc>
          <w:tcPr>
            <w:tcW w:w="0" w:type="auto"/>
            <w:vMerge/>
            <w:tcBorders>
              <w:top w:val="nil"/>
              <w:left w:val="single" w:sz="8" w:space="0" w:color="auto"/>
              <w:bottom w:val="single" w:sz="8" w:space="0" w:color="000000"/>
              <w:right w:val="single" w:sz="8" w:space="0" w:color="auto"/>
            </w:tcBorders>
            <w:vAlign w:val="center"/>
            <w:hideMark/>
          </w:tcPr>
          <w:p w14:paraId="398AADBA"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18378407" w14:textId="77777777" w:rsidR="006852DB" w:rsidRDefault="006852DB">
            <w:pPr>
              <w:spacing w:after="0"/>
              <w:rPr>
                <w:rFonts w:ascii="Times New Roman" w:eastAsia="Times New Roman" w:hAnsi="Times New Roman" w:cs="Times New Roman"/>
                <w:color w:val="000000"/>
                <w:sz w:val="24"/>
                <w:szCs w:val="24"/>
                <w:lang w:eastAsia="pl-PL"/>
              </w:rPr>
            </w:pPr>
            <w:proofErr w:type="spellStart"/>
            <w:r>
              <w:rPr>
                <w:rFonts w:ascii="Times New Roman" w:eastAsia="Times New Roman" w:hAnsi="Times New Roman" w:cs="Times New Roman"/>
                <w:color w:val="000000"/>
                <w:sz w:val="24"/>
                <w:szCs w:val="24"/>
                <w:lang w:eastAsia="pl-PL"/>
              </w:rPr>
              <w:t>Noszaki</w:t>
            </w:r>
            <w:proofErr w:type="spellEnd"/>
            <w:r>
              <w:rPr>
                <w:rFonts w:ascii="Times New Roman" w:eastAsia="Times New Roman" w:hAnsi="Times New Roman" w:cs="Times New Roman"/>
                <w:color w:val="000000"/>
                <w:sz w:val="24"/>
                <w:szCs w:val="24"/>
                <w:lang w:eastAsia="pl-PL"/>
              </w:rPr>
              <w:t xml:space="preserve"> klucze </w:t>
            </w:r>
            <w:proofErr w:type="spellStart"/>
            <w:r>
              <w:rPr>
                <w:rFonts w:ascii="Times New Roman" w:eastAsia="Times New Roman" w:hAnsi="Times New Roman" w:cs="Times New Roman"/>
                <w:color w:val="000000"/>
                <w:sz w:val="24"/>
                <w:szCs w:val="24"/>
                <w:lang w:eastAsia="pl-PL"/>
              </w:rPr>
              <w:t>mdp</w:t>
            </w:r>
            <w:proofErr w:type="spellEnd"/>
            <w:r>
              <w:rPr>
                <w:rFonts w:ascii="Times New Roman" w:eastAsia="Times New Roman" w:hAnsi="Times New Roman" w:cs="Times New Roman"/>
                <w:color w:val="000000"/>
                <w:sz w:val="24"/>
                <w:szCs w:val="24"/>
                <w:lang w:eastAsia="pl-PL"/>
              </w:rPr>
              <w:t xml:space="preserve"> 500,00 zł</w:t>
            </w:r>
          </w:p>
        </w:tc>
        <w:tc>
          <w:tcPr>
            <w:tcW w:w="0" w:type="auto"/>
            <w:vMerge/>
            <w:tcBorders>
              <w:top w:val="nil"/>
              <w:left w:val="single" w:sz="8" w:space="0" w:color="auto"/>
              <w:bottom w:val="single" w:sz="8" w:space="0" w:color="000000"/>
              <w:right w:val="single" w:sz="8" w:space="0" w:color="auto"/>
            </w:tcBorders>
            <w:vAlign w:val="center"/>
            <w:hideMark/>
          </w:tcPr>
          <w:p w14:paraId="24D0B0A6"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1D3286D9" w14:textId="77777777" w:rsidTr="006852DB">
        <w:trPr>
          <w:trHeight w:val="321"/>
        </w:trPr>
        <w:tc>
          <w:tcPr>
            <w:tcW w:w="0" w:type="auto"/>
            <w:vMerge/>
            <w:tcBorders>
              <w:top w:val="nil"/>
              <w:left w:val="single" w:sz="8" w:space="0" w:color="auto"/>
              <w:bottom w:val="single" w:sz="8" w:space="0" w:color="000000"/>
              <w:right w:val="single" w:sz="8" w:space="0" w:color="auto"/>
            </w:tcBorders>
            <w:vAlign w:val="center"/>
            <w:hideMark/>
          </w:tcPr>
          <w:p w14:paraId="58F3F8B8"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22998E93"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Wąż. pistolety do sprężarki 260,70 zł</w:t>
            </w:r>
          </w:p>
        </w:tc>
        <w:tc>
          <w:tcPr>
            <w:tcW w:w="0" w:type="auto"/>
            <w:vMerge/>
            <w:tcBorders>
              <w:top w:val="nil"/>
              <w:left w:val="single" w:sz="8" w:space="0" w:color="auto"/>
              <w:bottom w:val="single" w:sz="8" w:space="0" w:color="000000"/>
              <w:right w:val="single" w:sz="8" w:space="0" w:color="auto"/>
            </w:tcBorders>
            <w:vAlign w:val="center"/>
            <w:hideMark/>
          </w:tcPr>
          <w:p w14:paraId="77FF6E2C"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258991EE" w14:textId="77777777" w:rsidTr="006852DB">
        <w:trPr>
          <w:trHeight w:val="397"/>
        </w:trPr>
        <w:tc>
          <w:tcPr>
            <w:tcW w:w="0" w:type="auto"/>
            <w:vMerge/>
            <w:tcBorders>
              <w:top w:val="nil"/>
              <w:left w:val="single" w:sz="8" w:space="0" w:color="auto"/>
              <w:bottom w:val="single" w:sz="8" w:space="0" w:color="000000"/>
              <w:right w:val="single" w:sz="8" w:space="0" w:color="auto"/>
            </w:tcBorders>
            <w:vAlign w:val="center"/>
            <w:hideMark/>
          </w:tcPr>
          <w:p w14:paraId="366BE5DC"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645DF725"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Koszarówki (12 </w:t>
            </w:r>
            <w:proofErr w:type="spellStart"/>
            <w:r>
              <w:rPr>
                <w:rFonts w:ascii="Times New Roman" w:eastAsia="Times New Roman" w:hAnsi="Times New Roman" w:cs="Times New Roman"/>
                <w:color w:val="000000"/>
                <w:sz w:val="24"/>
                <w:szCs w:val="24"/>
                <w:lang w:eastAsia="pl-PL"/>
              </w:rPr>
              <w:t>kpl</w:t>
            </w:r>
            <w:proofErr w:type="spellEnd"/>
            <w:r>
              <w:rPr>
                <w:rFonts w:ascii="Times New Roman" w:eastAsia="Times New Roman" w:hAnsi="Times New Roman" w:cs="Times New Roman"/>
                <w:color w:val="000000"/>
                <w:sz w:val="24"/>
                <w:szCs w:val="24"/>
                <w:lang w:eastAsia="pl-PL"/>
              </w:rPr>
              <w:t>.), koszulki (4 szt.) 5 600,00 zł</w:t>
            </w:r>
          </w:p>
        </w:tc>
        <w:tc>
          <w:tcPr>
            <w:tcW w:w="0" w:type="auto"/>
            <w:vMerge/>
            <w:tcBorders>
              <w:top w:val="nil"/>
              <w:left w:val="single" w:sz="8" w:space="0" w:color="auto"/>
              <w:bottom w:val="single" w:sz="8" w:space="0" w:color="000000"/>
              <w:right w:val="single" w:sz="8" w:space="0" w:color="auto"/>
            </w:tcBorders>
            <w:vAlign w:val="center"/>
            <w:hideMark/>
          </w:tcPr>
          <w:p w14:paraId="03DF3890"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28FE6559"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29B011FB"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62AE9EB3"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Koszarówka 654,60 zł</w:t>
            </w:r>
          </w:p>
        </w:tc>
        <w:tc>
          <w:tcPr>
            <w:tcW w:w="0" w:type="auto"/>
            <w:vMerge/>
            <w:tcBorders>
              <w:top w:val="nil"/>
              <w:left w:val="single" w:sz="8" w:space="0" w:color="auto"/>
              <w:bottom w:val="single" w:sz="8" w:space="0" w:color="000000"/>
              <w:right w:val="single" w:sz="8" w:space="0" w:color="auto"/>
            </w:tcBorders>
            <w:vAlign w:val="center"/>
            <w:hideMark/>
          </w:tcPr>
          <w:p w14:paraId="600B3508"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1082A1DE"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4282E152"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320AE666"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Opryskiwacz 260,00 zł</w:t>
            </w:r>
          </w:p>
        </w:tc>
        <w:tc>
          <w:tcPr>
            <w:tcW w:w="0" w:type="auto"/>
            <w:vMerge/>
            <w:tcBorders>
              <w:top w:val="nil"/>
              <w:left w:val="single" w:sz="8" w:space="0" w:color="auto"/>
              <w:bottom w:val="single" w:sz="8" w:space="0" w:color="000000"/>
              <w:right w:val="single" w:sz="8" w:space="0" w:color="auto"/>
            </w:tcBorders>
            <w:vAlign w:val="center"/>
            <w:hideMark/>
          </w:tcPr>
          <w:p w14:paraId="6735A833"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6A4893DC"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7E88865B"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5697408D" w14:textId="77777777" w:rsidR="006852DB" w:rsidRDefault="006852DB">
            <w:pPr>
              <w:spacing w:after="0"/>
              <w:rPr>
                <w:rFonts w:ascii="Times New Roman" w:eastAsia="Times New Roman" w:hAnsi="Times New Roman" w:cs="Times New Roman"/>
                <w:color w:val="000000"/>
                <w:sz w:val="24"/>
                <w:szCs w:val="24"/>
                <w:lang w:eastAsia="pl-PL"/>
              </w:rPr>
            </w:pPr>
            <w:proofErr w:type="spellStart"/>
            <w:r>
              <w:rPr>
                <w:rFonts w:ascii="Times New Roman" w:eastAsia="Times New Roman" w:hAnsi="Times New Roman" w:cs="Times New Roman"/>
                <w:color w:val="000000"/>
                <w:sz w:val="24"/>
                <w:szCs w:val="24"/>
                <w:lang w:eastAsia="pl-PL"/>
              </w:rPr>
              <w:t>Podkrzesywarka</w:t>
            </w:r>
            <w:proofErr w:type="spellEnd"/>
            <w:r>
              <w:rPr>
                <w:rFonts w:ascii="Times New Roman" w:eastAsia="Times New Roman" w:hAnsi="Times New Roman" w:cs="Times New Roman"/>
                <w:color w:val="000000"/>
                <w:sz w:val="24"/>
                <w:szCs w:val="24"/>
                <w:lang w:eastAsia="pl-PL"/>
              </w:rPr>
              <w:t xml:space="preserve"> 3 950,00 zł</w:t>
            </w:r>
          </w:p>
        </w:tc>
        <w:tc>
          <w:tcPr>
            <w:tcW w:w="0" w:type="auto"/>
            <w:vMerge/>
            <w:tcBorders>
              <w:top w:val="nil"/>
              <w:left w:val="single" w:sz="8" w:space="0" w:color="auto"/>
              <w:bottom w:val="single" w:sz="8" w:space="0" w:color="000000"/>
              <w:right w:val="single" w:sz="8" w:space="0" w:color="auto"/>
            </w:tcBorders>
            <w:vAlign w:val="center"/>
            <w:hideMark/>
          </w:tcPr>
          <w:p w14:paraId="039445DB"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775C056B" w14:textId="77777777" w:rsidTr="006852DB">
        <w:trPr>
          <w:trHeight w:val="191"/>
        </w:trPr>
        <w:tc>
          <w:tcPr>
            <w:tcW w:w="0" w:type="auto"/>
            <w:vMerge/>
            <w:tcBorders>
              <w:top w:val="nil"/>
              <w:left w:val="single" w:sz="8" w:space="0" w:color="auto"/>
              <w:bottom w:val="single" w:sz="8" w:space="0" w:color="000000"/>
              <w:right w:val="single" w:sz="8" w:space="0" w:color="auto"/>
            </w:tcBorders>
            <w:vAlign w:val="center"/>
            <w:hideMark/>
          </w:tcPr>
          <w:p w14:paraId="7D5D4CB0"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7F54001C"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Naprawa ogrzewania 570,00 zł</w:t>
            </w:r>
          </w:p>
        </w:tc>
        <w:tc>
          <w:tcPr>
            <w:tcW w:w="0" w:type="auto"/>
            <w:vMerge/>
            <w:tcBorders>
              <w:top w:val="nil"/>
              <w:left w:val="single" w:sz="8" w:space="0" w:color="auto"/>
              <w:bottom w:val="single" w:sz="8" w:space="0" w:color="000000"/>
              <w:right w:val="single" w:sz="8" w:space="0" w:color="auto"/>
            </w:tcBorders>
            <w:vAlign w:val="center"/>
            <w:hideMark/>
          </w:tcPr>
          <w:p w14:paraId="54951BE5"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65115B19" w14:textId="77777777" w:rsidTr="006852DB">
        <w:trPr>
          <w:trHeight w:val="479"/>
        </w:trPr>
        <w:tc>
          <w:tcPr>
            <w:tcW w:w="0" w:type="auto"/>
            <w:vMerge/>
            <w:tcBorders>
              <w:top w:val="nil"/>
              <w:left w:val="single" w:sz="8" w:space="0" w:color="auto"/>
              <w:bottom w:val="single" w:sz="8" w:space="0" w:color="000000"/>
              <w:right w:val="single" w:sz="8" w:space="0" w:color="auto"/>
            </w:tcBorders>
            <w:vAlign w:val="center"/>
            <w:hideMark/>
          </w:tcPr>
          <w:p w14:paraId="2048C2EC"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226AA4B0"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Hełm z latarką, ubranie bojowe, rękawice, buty (po 3 szt.)13 270,17 zł</w:t>
            </w:r>
          </w:p>
        </w:tc>
        <w:tc>
          <w:tcPr>
            <w:tcW w:w="0" w:type="auto"/>
            <w:vMerge/>
            <w:tcBorders>
              <w:top w:val="nil"/>
              <w:left w:val="single" w:sz="8" w:space="0" w:color="auto"/>
              <w:bottom w:val="single" w:sz="8" w:space="0" w:color="000000"/>
              <w:right w:val="single" w:sz="8" w:space="0" w:color="auto"/>
            </w:tcBorders>
            <w:vAlign w:val="center"/>
            <w:hideMark/>
          </w:tcPr>
          <w:p w14:paraId="703CBC51"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0618A3EF" w14:textId="77777777" w:rsidTr="006852DB">
        <w:trPr>
          <w:trHeight w:val="135"/>
        </w:trPr>
        <w:tc>
          <w:tcPr>
            <w:tcW w:w="1517" w:type="dxa"/>
            <w:vMerge w:val="restart"/>
            <w:tcBorders>
              <w:top w:val="nil"/>
              <w:left w:val="single" w:sz="8" w:space="0" w:color="auto"/>
              <w:bottom w:val="single" w:sz="8" w:space="0" w:color="000000"/>
              <w:right w:val="single" w:sz="8" w:space="0" w:color="auto"/>
            </w:tcBorders>
            <w:vAlign w:val="center"/>
            <w:hideMark/>
          </w:tcPr>
          <w:p w14:paraId="65E0A8AB"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Izdebki</w:t>
            </w:r>
          </w:p>
        </w:tc>
        <w:tc>
          <w:tcPr>
            <w:tcW w:w="6421" w:type="dxa"/>
            <w:tcBorders>
              <w:top w:val="single" w:sz="8" w:space="0" w:color="auto"/>
              <w:left w:val="nil"/>
              <w:bottom w:val="single" w:sz="8" w:space="0" w:color="auto"/>
              <w:right w:val="single" w:sz="8" w:space="0" w:color="auto"/>
            </w:tcBorders>
            <w:vAlign w:val="center"/>
          </w:tcPr>
          <w:p w14:paraId="76B3991C" w14:textId="77777777" w:rsidR="006852DB" w:rsidRDefault="006852DB">
            <w:pPr>
              <w:spacing w:after="0"/>
              <w:rPr>
                <w:rFonts w:ascii="Times New Roman" w:eastAsia="Times New Roman" w:hAnsi="Times New Roman" w:cs="Times New Roman"/>
                <w:color w:val="000000"/>
                <w:sz w:val="24"/>
                <w:szCs w:val="24"/>
                <w:lang w:eastAsia="pl-PL"/>
              </w:rPr>
            </w:pPr>
          </w:p>
          <w:p w14:paraId="6305C413"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Narzędzia (brzeszczoty wkręty itp.) 725,28 zł</w:t>
            </w:r>
          </w:p>
        </w:tc>
        <w:tc>
          <w:tcPr>
            <w:tcW w:w="1560" w:type="dxa"/>
            <w:vMerge w:val="restart"/>
            <w:tcBorders>
              <w:top w:val="nil"/>
              <w:left w:val="single" w:sz="8" w:space="0" w:color="auto"/>
              <w:bottom w:val="single" w:sz="8" w:space="0" w:color="000000"/>
              <w:right w:val="single" w:sz="8" w:space="0" w:color="auto"/>
            </w:tcBorders>
            <w:vAlign w:val="center"/>
            <w:hideMark/>
          </w:tcPr>
          <w:p w14:paraId="6F40054F"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166 510,12 zł</w:t>
            </w:r>
          </w:p>
        </w:tc>
      </w:tr>
      <w:tr w:rsidR="006852DB" w14:paraId="45B51CE1" w14:textId="77777777" w:rsidTr="006852DB">
        <w:trPr>
          <w:trHeight w:val="134"/>
        </w:trPr>
        <w:tc>
          <w:tcPr>
            <w:tcW w:w="0" w:type="auto"/>
            <w:vMerge/>
            <w:tcBorders>
              <w:top w:val="nil"/>
              <w:left w:val="single" w:sz="8" w:space="0" w:color="auto"/>
              <w:bottom w:val="single" w:sz="8" w:space="0" w:color="000000"/>
              <w:right w:val="single" w:sz="8" w:space="0" w:color="auto"/>
            </w:tcBorders>
            <w:vAlign w:val="center"/>
            <w:hideMark/>
          </w:tcPr>
          <w:p w14:paraId="7A55C197"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46F0BFC8" w14:textId="77777777" w:rsidR="006852DB" w:rsidRDefault="006852DB">
            <w:pPr>
              <w:spacing w:after="0"/>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sz w:val="24"/>
                <w:szCs w:val="24"/>
                <w:lang w:eastAsia="pl-PL"/>
              </w:rPr>
              <w:t xml:space="preserve">Samochód leki marki Toyota </w:t>
            </w:r>
            <w:proofErr w:type="spellStart"/>
            <w:r>
              <w:rPr>
                <w:rFonts w:ascii="Times New Roman" w:eastAsia="Times New Roman" w:hAnsi="Times New Roman" w:cs="Times New Roman"/>
                <w:b/>
                <w:sz w:val="24"/>
                <w:szCs w:val="24"/>
                <w:lang w:eastAsia="pl-PL"/>
              </w:rPr>
              <w:t>Hilux</w:t>
            </w:r>
            <w:proofErr w:type="spellEnd"/>
            <w:r>
              <w:rPr>
                <w:rFonts w:ascii="Times New Roman" w:eastAsia="Times New Roman" w:hAnsi="Times New Roman" w:cs="Times New Roman"/>
                <w:b/>
                <w:sz w:val="24"/>
                <w:szCs w:val="24"/>
                <w:lang w:eastAsia="pl-PL"/>
              </w:rPr>
              <w:t xml:space="preserve"> 150 000,00 zł</w:t>
            </w:r>
          </w:p>
        </w:tc>
        <w:tc>
          <w:tcPr>
            <w:tcW w:w="0" w:type="auto"/>
            <w:vMerge/>
            <w:tcBorders>
              <w:top w:val="nil"/>
              <w:left w:val="single" w:sz="8" w:space="0" w:color="auto"/>
              <w:bottom w:val="single" w:sz="8" w:space="0" w:color="000000"/>
              <w:right w:val="single" w:sz="8" w:space="0" w:color="auto"/>
            </w:tcBorders>
            <w:vAlign w:val="center"/>
            <w:hideMark/>
          </w:tcPr>
          <w:p w14:paraId="1CFA344D"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05369114" w14:textId="77777777" w:rsidTr="006852DB">
        <w:trPr>
          <w:trHeight w:val="697"/>
        </w:trPr>
        <w:tc>
          <w:tcPr>
            <w:tcW w:w="0" w:type="auto"/>
            <w:vMerge/>
            <w:tcBorders>
              <w:top w:val="nil"/>
              <w:left w:val="single" w:sz="8" w:space="0" w:color="auto"/>
              <w:bottom w:val="single" w:sz="8" w:space="0" w:color="000000"/>
              <w:right w:val="single" w:sz="8" w:space="0" w:color="auto"/>
            </w:tcBorders>
            <w:vAlign w:val="center"/>
            <w:hideMark/>
          </w:tcPr>
          <w:p w14:paraId="5021B256"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37C37BD6"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Koszarówki, czapki i koszulki </w:t>
            </w:r>
            <w:proofErr w:type="spellStart"/>
            <w:r>
              <w:rPr>
                <w:rFonts w:ascii="Times New Roman" w:eastAsia="Times New Roman" w:hAnsi="Times New Roman" w:cs="Times New Roman"/>
                <w:color w:val="000000"/>
                <w:sz w:val="24"/>
                <w:szCs w:val="24"/>
                <w:lang w:eastAsia="pl-PL"/>
              </w:rPr>
              <w:t>mdp</w:t>
            </w:r>
            <w:proofErr w:type="spellEnd"/>
            <w:r>
              <w:rPr>
                <w:rFonts w:ascii="Times New Roman" w:eastAsia="Times New Roman" w:hAnsi="Times New Roman" w:cs="Times New Roman"/>
                <w:color w:val="000000"/>
                <w:sz w:val="24"/>
                <w:szCs w:val="24"/>
                <w:lang w:eastAsia="pl-PL"/>
              </w:rPr>
              <w:t xml:space="preserve"> (po 9 szt.), rękawice (3 szt.) , kominiarki (12 szt.) 4 979,75 zł</w:t>
            </w:r>
          </w:p>
        </w:tc>
        <w:tc>
          <w:tcPr>
            <w:tcW w:w="0" w:type="auto"/>
            <w:vMerge/>
            <w:tcBorders>
              <w:top w:val="nil"/>
              <w:left w:val="single" w:sz="8" w:space="0" w:color="auto"/>
              <w:bottom w:val="single" w:sz="8" w:space="0" w:color="000000"/>
              <w:right w:val="single" w:sz="8" w:space="0" w:color="auto"/>
            </w:tcBorders>
            <w:vAlign w:val="center"/>
            <w:hideMark/>
          </w:tcPr>
          <w:p w14:paraId="61729E7A"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59061414"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19686F2E"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567DF30E"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Tarcza stal/beton 1 095,00 zł</w:t>
            </w:r>
          </w:p>
        </w:tc>
        <w:tc>
          <w:tcPr>
            <w:tcW w:w="0" w:type="auto"/>
            <w:vMerge/>
            <w:tcBorders>
              <w:top w:val="nil"/>
              <w:left w:val="single" w:sz="8" w:space="0" w:color="auto"/>
              <w:bottom w:val="single" w:sz="8" w:space="0" w:color="000000"/>
              <w:right w:val="single" w:sz="8" w:space="0" w:color="auto"/>
            </w:tcBorders>
            <w:vAlign w:val="center"/>
            <w:hideMark/>
          </w:tcPr>
          <w:p w14:paraId="38E23488"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58A8D026"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593D38D4"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1CB9F6A2"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Buty (3 pary.) 3 000,01 zł</w:t>
            </w:r>
          </w:p>
        </w:tc>
        <w:tc>
          <w:tcPr>
            <w:tcW w:w="0" w:type="auto"/>
            <w:vMerge/>
            <w:tcBorders>
              <w:top w:val="nil"/>
              <w:left w:val="single" w:sz="8" w:space="0" w:color="auto"/>
              <w:bottom w:val="single" w:sz="8" w:space="0" w:color="000000"/>
              <w:right w:val="single" w:sz="8" w:space="0" w:color="auto"/>
            </w:tcBorders>
            <w:vAlign w:val="center"/>
            <w:hideMark/>
          </w:tcPr>
          <w:p w14:paraId="2537619F"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6516D32B"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5F463545"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23766E63"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Elektroda AED 590,00 zł</w:t>
            </w:r>
          </w:p>
        </w:tc>
        <w:tc>
          <w:tcPr>
            <w:tcW w:w="0" w:type="auto"/>
            <w:vMerge/>
            <w:tcBorders>
              <w:top w:val="nil"/>
              <w:left w:val="single" w:sz="8" w:space="0" w:color="auto"/>
              <w:bottom w:val="single" w:sz="8" w:space="0" w:color="000000"/>
              <w:right w:val="single" w:sz="8" w:space="0" w:color="auto"/>
            </w:tcBorders>
            <w:vAlign w:val="center"/>
            <w:hideMark/>
          </w:tcPr>
          <w:p w14:paraId="11758909"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53A960B7" w14:textId="77777777" w:rsidTr="006852DB">
        <w:trPr>
          <w:trHeight w:val="374"/>
        </w:trPr>
        <w:tc>
          <w:tcPr>
            <w:tcW w:w="0" w:type="auto"/>
            <w:vMerge/>
            <w:tcBorders>
              <w:top w:val="nil"/>
              <w:left w:val="single" w:sz="8" w:space="0" w:color="auto"/>
              <w:bottom w:val="single" w:sz="8" w:space="0" w:color="000000"/>
              <w:right w:val="single" w:sz="8" w:space="0" w:color="auto"/>
            </w:tcBorders>
            <w:vAlign w:val="center"/>
            <w:hideMark/>
          </w:tcPr>
          <w:p w14:paraId="37AFFB9A"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75541AC2"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Serwis klimatyzacji 1 476,00 zł</w:t>
            </w:r>
          </w:p>
        </w:tc>
        <w:tc>
          <w:tcPr>
            <w:tcW w:w="0" w:type="auto"/>
            <w:vMerge/>
            <w:tcBorders>
              <w:top w:val="nil"/>
              <w:left w:val="single" w:sz="8" w:space="0" w:color="auto"/>
              <w:bottom w:val="single" w:sz="8" w:space="0" w:color="000000"/>
              <w:right w:val="single" w:sz="8" w:space="0" w:color="auto"/>
            </w:tcBorders>
            <w:vAlign w:val="center"/>
            <w:hideMark/>
          </w:tcPr>
          <w:p w14:paraId="3693802F"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244ABB13"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23F03DED"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528460B9"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Sygnały do </w:t>
            </w:r>
            <w:proofErr w:type="spellStart"/>
            <w:r>
              <w:rPr>
                <w:rFonts w:ascii="Times New Roman" w:eastAsia="Times New Roman" w:hAnsi="Times New Roman" w:cs="Times New Roman"/>
                <w:color w:val="000000"/>
                <w:sz w:val="24"/>
                <w:szCs w:val="24"/>
                <w:lang w:eastAsia="pl-PL"/>
              </w:rPr>
              <w:t>quada</w:t>
            </w:r>
            <w:proofErr w:type="spellEnd"/>
            <w:r>
              <w:rPr>
                <w:rFonts w:ascii="Times New Roman" w:eastAsia="Times New Roman" w:hAnsi="Times New Roman" w:cs="Times New Roman"/>
                <w:color w:val="000000"/>
                <w:sz w:val="24"/>
                <w:szCs w:val="24"/>
                <w:lang w:eastAsia="pl-PL"/>
              </w:rPr>
              <w:t xml:space="preserve"> 1 350,00 zł</w:t>
            </w:r>
          </w:p>
        </w:tc>
        <w:tc>
          <w:tcPr>
            <w:tcW w:w="0" w:type="auto"/>
            <w:vMerge/>
            <w:tcBorders>
              <w:top w:val="nil"/>
              <w:left w:val="single" w:sz="8" w:space="0" w:color="auto"/>
              <w:bottom w:val="single" w:sz="8" w:space="0" w:color="000000"/>
              <w:right w:val="single" w:sz="8" w:space="0" w:color="auto"/>
            </w:tcBorders>
            <w:vAlign w:val="center"/>
            <w:hideMark/>
          </w:tcPr>
          <w:p w14:paraId="3B7F78D1"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0FC066EA"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61F796E0"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7263FA72"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Naprawa agregatu 249,08 zł</w:t>
            </w:r>
          </w:p>
        </w:tc>
        <w:tc>
          <w:tcPr>
            <w:tcW w:w="0" w:type="auto"/>
            <w:vMerge/>
            <w:tcBorders>
              <w:top w:val="nil"/>
              <w:left w:val="single" w:sz="8" w:space="0" w:color="auto"/>
              <w:bottom w:val="single" w:sz="8" w:space="0" w:color="000000"/>
              <w:right w:val="single" w:sz="8" w:space="0" w:color="auto"/>
            </w:tcBorders>
            <w:vAlign w:val="center"/>
            <w:hideMark/>
          </w:tcPr>
          <w:p w14:paraId="008BD6E9"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3683104B" w14:textId="77777777" w:rsidTr="006852DB">
        <w:trPr>
          <w:trHeight w:val="578"/>
        </w:trPr>
        <w:tc>
          <w:tcPr>
            <w:tcW w:w="0" w:type="auto"/>
            <w:vMerge/>
            <w:tcBorders>
              <w:top w:val="nil"/>
              <w:left w:val="single" w:sz="8" w:space="0" w:color="auto"/>
              <w:bottom w:val="single" w:sz="8" w:space="0" w:color="000000"/>
              <w:right w:val="single" w:sz="8" w:space="0" w:color="auto"/>
            </w:tcBorders>
            <w:vAlign w:val="center"/>
            <w:hideMark/>
          </w:tcPr>
          <w:p w14:paraId="6338D04F"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159C5FF9"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Wymiana płyty kotła 1 200,00 zł</w:t>
            </w:r>
          </w:p>
        </w:tc>
        <w:tc>
          <w:tcPr>
            <w:tcW w:w="0" w:type="auto"/>
            <w:vMerge/>
            <w:tcBorders>
              <w:top w:val="nil"/>
              <w:left w:val="single" w:sz="8" w:space="0" w:color="auto"/>
              <w:bottom w:val="single" w:sz="8" w:space="0" w:color="000000"/>
              <w:right w:val="single" w:sz="8" w:space="0" w:color="auto"/>
            </w:tcBorders>
            <w:vAlign w:val="center"/>
            <w:hideMark/>
          </w:tcPr>
          <w:p w14:paraId="2B1A9997"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10EB77F9" w14:textId="77777777" w:rsidTr="006852DB">
        <w:trPr>
          <w:trHeight w:val="303"/>
        </w:trPr>
        <w:tc>
          <w:tcPr>
            <w:tcW w:w="0" w:type="auto"/>
            <w:vMerge/>
            <w:tcBorders>
              <w:top w:val="nil"/>
              <w:left w:val="single" w:sz="8" w:space="0" w:color="auto"/>
              <w:bottom w:val="single" w:sz="8" w:space="0" w:color="000000"/>
              <w:right w:val="single" w:sz="8" w:space="0" w:color="auto"/>
            </w:tcBorders>
            <w:vAlign w:val="center"/>
            <w:hideMark/>
          </w:tcPr>
          <w:p w14:paraId="5D14F04D"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075398C3"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Serwis </w:t>
            </w:r>
            <w:proofErr w:type="spellStart"/>
            <w:r>
              <w:rPr>
                <w:rFonts w:ascii="Times New Roman" w:eastAsia="Times New Roman" w:hAnsi="Times New Roman" w:cs="Times New Roman"/>
                <w:color w:val="000000"/>
                <w:sz w:val="24"/>
                <w:szCs w:val="24"/>
                <w:lang w:eastAsia="pl-PL"/>
              </w:rPr>
              <w:t>quada</w:t>
            </w:r>
            <w:proofErr w:type="spellEnd"/>
            <w:r>
              <w:rPr>
                <w:rFonts w:ascii="Times New Roman" w:eastAsia="Times New Roman" w:hAnsi="Times New Roman" w:cs="Times New Roman"/>
                <w:color w:val="000000"/>
                <w:sz w:val="24"/>
                <w:szCs w:val="24"/>
                <w:lang w:eastAsia="pl-PL"/>
              </w:rPr>
              <w:t xml:space="preserve"> 1 845,00 zł</w:t>
            </w:r>
          </w:p>
        </w:tc>
        <w:tc>
          <w:tcPr>
            <w:tcW w:w="0" w:type="auto"/>
            <w:vMerge/>
            <w:tcBorders>
              <w:top w:val="nil"/>
              <w:left w:val="single" w:sz="8" w:space="0" w:color="auto"/>
              <w:bottom w:val="single" w:sz="8" w:space="0" w:color="000000"/>
              <w:right w:val="single" w:sz="8" w:space="0" w:color="auto"/>
            </w:tcBorders>
            <w:vAlign w:val="center"/>
            <w:hideMark/>
          </w:tcPr>
          <w:p w14:paraId="2D181BB3"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117F01C1" w14:textId="77777777" w:rsidTr="006852DB">
        <w:trPr>
          <w:trHeight w:val="289"/>
        </w:trPr>
        <w:tc>
          <w:tcPr>
            <w:tcW w:w="1517" w:type="dxa"/>
            <w:vMerge w:val="restart"/>
            <w:tcBorders>
              <w:top w:val="nil"/>
              <w:left w:val="single" w:sz="8" w:space="0" w:color="auto"/>
              <w:bottom w:val="single" w:sz="8" w:space="0" w:color="000000"/>
              <w:right w:val="single" w:sz="8" w:space="0" w:color="auto"/>
            </w:tcBorders>
            <w:vAlign w:val="center"/>
            <w:hideMark/>
          </w:tcPr>
          <w:p w14:paraId="34664C0C"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Wesoła</w:t>
            </w:r>
          </w:p>
        </w:tc>
        <w:tc>
          <w:tcPr>
            <w:tcW w:w="6421" w:type="dxa"/>
            <w:tcBorders>
              <w:top w:val="single" w:sz="8" w:space="0" w:color="auto"/>
              <w:left w:val="nil"/>
              <w:bottom w:val="single" w:sz="8" w:space="0" w:color="auto"/>
              <w:right w:val="single" w:sz="8" w:space="0" w:color="auto"/>
            </w:tcBorders>
            <w:vAlign w:val="center"/>
            <w:hideMark/>
          </w:tcPr>
          <w:p w14:paraId="538031DD"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Wizjer do hełmu 477,49 zł</w:t>
            </w:r>
          </w:p>
        </w:tc>
        <w:tc>
          <w:tcPr>
            <w:tcW w:w="1560" w:type="dxa"/>
            <w:vMerge w:val="restart"/>
            <w:tcBorders>
              <w:top w:val="nil"/>
              <w:left w:val="single" w:sz="8" w:space="0" w:color="auto"/>
              <w:bottom w:val="single" w:sz="8" w:space="0" w:color="000000"/>
              <w:right w:val="single" w:sz="8" w:space="0" w:color="auto"/>
            </w:tcBorders>
            <w:vAlign w:val="center"/>
            <w:hideMark/>
          </w:tcPr>
          <w:p w14:paraId="7805CC64"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2963,81 zł</w:t>
            </w:r>
          </w:p>
        </w:tc>
      </w:tr>
      <w:tr w:rsidR="006852DB" w14:paraId="45429DC2"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50731278"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699858C3"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Mechanizm szyby 311,19 zł</w:t>
            </w:r>
          </w:p>
        </w:tc>
        <w:tc>
          <w:tcPr>
            <w:tcW w:w="0" w:type="auto"/>
            <w:vMerge/>
            <w:tcBorders>
              <w:top w:val="nil"/>
              <w:left w:val="single" w:sz="8" w:space="0" w:color="auto"/>
              <w:bottom w:val="single" w:sz="8" w:space="0" w:color="000000"/>
              <w:right w:val="single" w:sz="8" w:space="0" w:color="auto"/>
            </w:tcBorders>
            <w:vAlign w:val="center"/>
            <w:hideMark/>
          </w:tcPr>
          <w:p w14:paraId="14922282"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07B2BC58"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27AAEEB9"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6395017A"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Naprawa zaworu 269,78 zł</w:t>
            </w:r>
          </w:p>
        </w:tc>
        <w:tc>
          <w:tcPr>
            <w:tcW w:w="0" w:type="auto"/>
            <w:vMerge/>
            <w:tcBorders>
              <w:top w:val="nil"/>
              <w:left w:val="single" w:sz="8" w:space="0" w:color="auto"/>
              <w:bottom w:val="single" w:sz="8" w:space="0" w:color="000000"/>
              <w:right w:val="single" w:sz="8" w:space="0" w:color="auto"/>
            </w:tcBorders>
            <w:vAlign w:val="center"/>
            <w:hideMark/>
          </w:tcPr>
          <w:p w14:paraId="66669017"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30CC9A8F"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6EF0245A"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0DAF8D3B"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Tarcza stal/beton 315,00 zł</w:t>
            </w:r>
          </w:p>
        </w:tc>
        <w:tc>
          <w:tcPr>
            <w:tcW w:w="0" w:type="auto"/>
            <w:vMerge/>
            <w:tcBorders>
              <w:top w:val="nil"/>
              <w:left w:val="single" w:sz="8" w:space="0" w:color="auto"/>
              <w:bottom w:val="single" w:sz="8" w:space="0" w:color="000000"/>
              <w:right w:val="single" w:sz="8" w:space="0" w:color="auto"/>
            </w:tcBorders>
            <w:vAlign w:val="center"/>
            <w:hideMark/>
          </w:tcPr>
          <w:p w14:paraId="22C9BFB7"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3904CCF4" w14:textId="77777777" w:rsidTr="006852DB">
        <w:trPr>
          <w:trHeight w:val="578"/>
        </w:trPr>
        <w:tc>
          <w:tcPr>
            <w:tcW w:w="0" w:type="auto"/>
            <w:vMerge/>
            <w:tcBorders>
              <w:top w:val="nil"/>
              <w:left w:val="single" w:sz="8" w:space="0" w:color="auto"/>
              <w:bottom w:val="single" w:sz="8" w:space="0" w:color="000000"/>
              <w:right w:val="single" w:sz="8" w:space="0" w:color="auto"/>
            </w:tcBorders>
            <w:vAlign w:val="center"/>
            <w:hideMark/>
          </w:tcPr>
          <w:p w14:paraId="345239F0"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51858BCC"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Prowadnica, hebel, lina 347,00 zł</w:t>
            </w:r>
          </w:p>
        </w:tc>
        <w:tc>
          <w:tcPr>
            <w:tcW w:w="0" w:type="auto"/>
            <w:vMerge/>
            <w:tcBorders>
              <w:top w:val="nil"/>
              <w:left w:val="single" w:sz="8" w:space="0" w:color="auto"/>
              <w:bottom w:val="single" w:sz="8" w:space="0" w:color="000000"/>
              <w:right w:val="single" w:sz="8" w:space="0" w:color="auto"/>
            </w:tcBorders>
            <w:vAlign w:val="center"/>
            <w:hideMark/>
          </w:tcPr>
          <w:p w14:paraId="0B50E243"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59A39AD2"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0837715B"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520452D3"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Serwis samochodu Gazela 5 104,98 zł</w:t>
            </w:r>
          </w:p>
        </w:tc>
        <w:tc>
          <w:tcPr>
            <w:tcW w:w="0" w:type="auto"/>
            <w:vMerge/>
            <w:tcBorders>
              <w:top w:val="nil"/>
              <w:left w:val="single" w:sz="8" w:space="0" w:color="auto"/>
              <w:bottom w:val="single" w:sz="8" w:space="0" w:color="000000"/>
              <w:right w:val="single" w:sz="8" w:space="0" w:color="auto"/>
            </w:tcBorders>
            <w:vAlign w:val="center"/>
            <w:hideMark/>
          </w:tcPr>
          <w:p w14:paraId="0AEA4D49"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2F7DC8AC" w14:textId="77777777" w:rsidTr="006852DB">
        <w:trPr>
          <w:trHeight w:val="303"/>
        </w:trPr>
        <w:tc>
          <w:tcPr>
            <w:tcW w:w="0" w:type="auto"/>
            <w:vMerge/>
            <w:tcBorders>
              <w:top w:val="nil"/>
              <w:left w:val="single" w:sz="8" w:space="0" w:color="auto"/>
              <w:bottom w:val="single" w:sz="8" w:space="0" w:color="000000"/>
              <w:right w:val="single" w:sz="8" w:space="0" w:color="auto"/>
            </w:tcBorders>
            <w:vAlign w:val="center"/>
            <w:hideMark/>
          </w:tcPr>
          <w:p w14:paraId="7477580E"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217A1543"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Pilarka 3 643,12 zł</w:t>
            </w:r>
          </w:p>
          <w:p w14:paraId="638E6EB3"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Z funduszu sołeckiego: </w:t>
            </w:r>
          </w:p>
          <w:p w14:paraId="6A39AE2E"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Buty (11 par), spodnie do </w:t>
            </w:r>
            <w:proofErr w:type="spellStart"/>
            <w:r>
              <w:rPr>
                <w:rFonts w:ascii="Times New Roman" w:eastAsia="Times New Roman" w:hAnsi="Times New Roman" w:cs="Times New Roman"/>
                <w:color w:val="000000"/>
                <w:sz w:val="24"/>
                <w:szCs w:val="24"/>
                <w:lang w:eastAsia="pl-PL"/>
              </w:rPr>
              <w:t>koszarówek</w:t>
            </w:r>
            <w:proofErr w:type="spellEnd"/>
            <w:r>
              <w:rPr>
                <w:rFonts w:ascii="Times New Roman" w:eastAsia="Times New Roman" w:hAnsi="Times New Roman" w:cs="Times New Roman"/>
                <w:color w:val="000000"/>
                <w:sz w:val="24"/>
                <w:szCs w:val="24"/>
                <w:lang w:eastAsia="pl-PL"/>
              </w:rPr>
              <w:t xml:space="preserve"> (10 szt.), kurtka zimowa (3 szt.), latarka ( 3 szt.) uchwyt latarki (1 szt.) 19525,25 zł</w:t>
            </w:r>
          </w:p>
        </w:tc>
        <w:tc>
          <w:tcPr>
            <w:tcW w:w="0" w:type="auto"/>
            <w:vMerge/>
            <w:tcBorders>
              <w:top w:val="nil"/>
              <w:left w:val="single" w:sz="8" w:space="0" w:color="auto"/>
              <w:bottom w:val="single" w:sz="8" w:space="0" w:color="000000"/>
              <w:right w:val="single" w:sz="8" w:space="0" w:color="auto"/>
            </w:tcBorders>
            <w:vAlign w:val="center"/>
            <w:hideMark/>
          </w:tcPr>
          <w:p w14:paraId="41DBFCCB"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7E5BA73F" w14:textId="77777777" w:rsidTr="006852DB">
        <w:trPr>
          <w:trHeight w:val="362"/>
        </w:trPr>
        <w:tc>
          <w:tcPr>
            <w:tcW w:w="1517" w:type="dxa"/>
            <w:vMerge w:val="restart"/>
            <w:tcBorders>
              <w:top w:val="nil"/>
              <w:left w:val="single" w:sz="8" w:space="0" w:color="auto"/>
              <w:bottom w:val="single" w:sz="8" w:space="0" w:color="000000"/>
              <w:right w:val="single" w:sz="8" w:space="0" w:color="auto"/>
            </w:tcBorders>
            <w:vAlign w:val="center"/>
            <w:hideMark/>
          </w:tcPr>
          <w:p w14:paraId="0788288F"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Siedliska</w:t>
            </w:r>
          </w:p>
        </w:tc>
        <w:tc>
          <w:tcPr>
            <w:tcW w:w="6421" w:type="dxa"/>
            <w:tcBorders>
              <w:top w:val="single" w:sz="8" w:space="0" w:color="auto"/>
              <w:left w:val="nil"/>
              <w:bottom w:val="single" w:sz="8" w:space="0" w:color="auto"/>
              <w:right w:val="single" w:sz="8" w:space="0" w:color="auto"/>
            </w:tcBorders>
            <w:vAlign w:val="center"/>
            <w:hideMark/>
          </w:tcPr>
          <w:p w14:paraId="0D88A0A9"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Szafy chłodnicze (2 szt.) 12 656,70 zł</w:t>
            </w:r>
          </w:p>
        </w:tc>
        <w:tc>
          <w:tcPr>
            <w:tcW w:w="1560" w:type="dxa"/>
            <w:vMerge w:val="restart"/>
            <w:tcBorders>
              <w:top w:val="nil"/>
              <w:left w:val="single" w:sz="8" w:space="0" w:color="auto"/>
              <w:bottom w:val="single" w:sz="8" w:space="0" w:color="000000"/>
              <w:right w:val="single" w:sz="8" w:space="0" w:color="auto"/>
            </w:tcBorders>
            <w:vAlign w:val="center"/>
            <w:hideMark/>
          </w:tcPr>
          <w:p w14:paraId="4D883B66"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39 003,48 zł</w:t>
            </w:r>
          </w:p>
        </w:tc>
      </w:tr>
      <w:tr w:rsidR="006852DB" w14:paraId="173FBBB6" w14:textId="77777777" w:rsidTr="006852DB">
        <w:trPr>
          <w:trHeight w:val="289"/>
        </w:trPr>
        <w:tc>
          <w:tcPr>
            <w:tcW w:w="0" w:type="auto"/>
            <w:vMerge/>
            <w:tcBorders>
              <w:top w:val="nil"/>
              <w:left w:val="single" w:sz="8" w:space="0" w:color="auto"/>
              <w:bottom w:val="single" w:sz="8" w:space="0" w:color="000000"/>
              <w:right w:val="single" w:sz="8" w:space="0" w:color="auto"/>
            </w:tcBorders>
            <w:vAlign w:val="center"/>
            <w:hideMark/>
          </w:tcPr>
          <w:p w14:paraId="1D2C0B02"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3DAF0D97" w14:textId="77777777" w:rsidR="006852DB" w:rsidRDefault="006852DB">
            <w:pPr>
              <w:spacing w:after="0"/>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 xml:space="preserve">Samochód </w:t>
            </w:r>
            <w:r>
              <w:rPr>
                <w:rFonts w:ascii="Times New Roman" w:eastAsia="Times New Roman" w:hAnsi="Times New Roman" w:cs="Times New Roman"/>
                <w:b/>
                <w:sz w:val="24"/>
                <w:szCs w:val="24"/>
                <w:lang w:eastAsia="pl-PL"/>
              </w:rPr>
              <w:t xml:space="preserve">lekki marki Land Rover </w:t>
            </w:r>
            <w:proofErr w:type="spellStart"/>
            <w:r>
              <w:rPr>
                <w:rFonts w:ascii="Times New Roman" w:eastAsia="Times New Roman" w:hAnsi="Times New Roman" w:cs="Times New Roman"/>
                <w:b/>
                <w:sz w:val="24"/>
                <w:szCs w:val="24"/>
                <w:lang w:eastAsia="pl-PL"/>
              </w:rPr>
              <w:t>Freelander</w:t>
            </w:r>
            <w:proofErr w:type="spellEnd"/>
            <w:r>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b/>
                <w:color w:val="000000"/>
                <w:sz w:val="24"/>
                <w:szCs w:val="24"/>
                <w:lang w:eastAsia="pl-PL"/>
              </w:rPr>
              <w:t xml:space="preserve"> 17 500,00 zł</w:t>
            </w:r>
          </w:p>
        </w:tc>
        <w:tc>
          <w:tcPr>
            <w:tcW w:w="0" w:type="auto"/>
            <w:vMerge/>
            <w:tcBorders>
              <w:top w:val="nil"/>
              <w:left w:val="single" w:sz="8" w:space="0" w:color="auto"/>
              <w:bottom w:val="single" w:sz="8" w:space="0" w:color="000000"/>
              <w:right w:val="single" w:sz="8" w:space="0" w:color="auto"/>
            </w:tcBorders>
            <w:vAlign w:val="center"/>
            <w:hideMark/>
          </w:tcPr>
          <w:p w14:paraId="7FA926BA"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r w:rsidR="006852DB" w14:paraId="3A24B930" w14:textId="77777777" w:rsidTr="006852DB">
        <w:trPr>
          <w:trHeight w:val="527"/>
        </w:trPr>
        <w:tc>
          <w:tcPr>
            <w:tcW w:w="0" w:type="auto"/>
            <w:vMerge/>
            <w:tcBorders>
              <w:top w:val="nil"/>
              <w:left w:val="single" w:sz="8" w:space="0" w:color="auto"/>
              <w:bottom w:val="single" w:sz="8" w:space="0" w:color="000000"/>
              <w:right w:val="single" w:sz="8" w:space="0" w:color="auto"/>
            </w:tcBorders>
            <w:vAlign w:val="center"/>
            <w:hideMark/>
          </w:tcPr>
          <w:p w14:paraId="0310FEA0"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6421" w:type="dxa"/>
            <w:tcBorders>
              <w:top w:val="single" w:sz="8" w:space="0" w:color="auto"/>
              <w:left w:val="nil"/>
              <w:bottom w:val="single" w:sz="8" w:space="0" w:color="auto"/>
              <w:right w:val="single" w:sz="8" w:space="0" w:color="auto"/>
            </w:tcBorders>
            <w:vAlign w:val="center"/>
            <w:hideMark/>
          </w:tcPr>
          <w:p w14:paraId="3E04FADF"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Hełm z latarką, ubranie bojowe, rękawice, buty (po 2 szt.) 8 846,78 zł</w:t>
            </w:r>
          </w:p>
        </w:tc>
        <w:tc>
          <w:tcPr>
            <w:tcW w:w="0" w:type="auto"/>
            <w:vMerge/>
            <w:tcBorders>
              <w:top w:val="nil"/>
              <w:left w:val="single" w:sz="8" w:space="0" w:color="auto"/>
              <w:bottom w:val="single" w:sz="8" w:space="0" w:color="000000"/>
              <w:right w:val="single" w:sz="8" w:space="0" w:color="auto"/>
            </w:tcBorders>
            <w:vAlign w:val="center"/>
            <w:hideMark/>
          </w:tcPr>
          <w:p w14:paraId="60190013"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r>
    </w:tbl>
    <w:p w14:paraId="2DE12993" w14:textId="77777777" w:rsidR="006852DB" w:rsidRDefault="006852DB" w:rsidP="006852DB">
      <w:pPr>
        <w:shd w:val="clear" w:color="auto" w:fill="FFFFFF" w:themeFill="background1"/>
        <w:spacing w:after="0"/>
        <w:jc w:val="both"/>
        <w:rPr>
          <w:rFonts w:ascii="Times New Roman" w:hAnsi="Times New Roman" w:cs="Times New Roman"/>
          <w:b/>
          <w:sz w:val="24"/>
          <w:szCs w:val="24"/>
        </w:rPr>
      </w:pPr>
    </w:p>
    <w:p w14:paraId="3204BCA7" w14:textId="77777777" w:rsidR="006852DB" w:rsidRDefault="006852DB" w:rsidP="006852DB">
      <w:pPr>
        <w:shd w:val="clear" w:color="auto" w:fill="FFFFFF" w:themeFill="background1"/>
        <w:spacing w:after="0"/>
        <w:jc w:val="both"/>
        <w:rPr>
          <w:rFonts w:ascii="Times New Roman" w:hAnsi="Times New Roman" w:cs="Times New Roman"/>
          <w:b/>
          <w:sz w:val="24"/>
          <w:szCs w:val="24"/>
        </w:rPr>
      </w:pPr>
      <w:r>
        <w:rPr>
          <w:rFonts w:ascii="Times New Roman" w:hAnsi="Times New Roman" w:cs="Times New Roman"/>
          <w:b/>
          <w:sz w:val="24"/>
          <w:szCs w:val="24"/>
        </w:rPr>
        <w:t>Fundusz sołecki</w:t>
      </w:r>
    </w:p>
    <w:p w14:paraId="7AC61ABF" w14:textId="77777777" w:rsidR="006852DB" w:rsidRDefault="006852DB" w:rsidP="006852DB">
      <w:pPr>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Środki z funduszu sołeckiego zostały wykorzystane zgodnie wnioskami złożonymi przez poszczególne sołectwa i ich wykonanie przestawia się następująco:</w:t>
      </w:r>
    </w:p>
    <w:tbl>
      <w:tblPr>
        <w:tblW w:w="9488" w:type="dxa"/>
        <w:tblCellMar>
          <w:left w:w="70" w:type="dxa"/>
          <w:right w:w="70" w:type="dxa"/>
        </w:tblCellMar>
        <w:tblLook w:val="04A0" w:firstRow="1" w:lastRow="0" w:firstColumn="1" w:lastColumn="0" w:noHBand="0" w:noVBand="1"/>
      </w:tblPr>
      <w:tblGrid>
        <w:gridCol w:w="1975"/>
        <w:gridCol w:w="5386"/>
        <w:gridCol w:w="2127"/>
      </w:tblGrid>
      <w:tr w:rsidR="006852DB" w14:paraId="64A5FA44" w14:textId="77777777" w:rsidTr="006852DB">
        <w:trPr>
          <w:trHeight w:val="345"/>
        </w:trPr>
        <w:tc>
          <w:tcPr>
            <w:tcW w:w="1975" w:type="dxa"/>
            <w:tcBorders>
              <w:top w:val="single" w:sz="8" w:space="0" w:color="auto"/>
              <w:left w:val="single" w:sz="8" w:space="0" w:color="auto"/>
              <w:bottom w:val="single" w:sz="8" w:space="0" w:color="auto"/>
              <w:right w:val="single" w:sz="8" w:space="0" w:color="auto"/>
            </w:tcBorders>
            <w:noWrap/>
            <w:vAlign w:val="center"/>
            <w:hideMark/>
          </w:tcPr>
          <w:p w14:paraId="1CFD078D" w14:textId="77777777" w:rsidR="006852DB" w:rsidRDefault="006852DB">
            <w:pPr>
              <w:spacing w:after="0"/>
              <w:jc w:val="center"/>
              <w:rPr>
                <w:rFonts w:ascii="Times New Roman" w:eastAsia="Times New Roman" w:hAnsi="Times New Roman" w:cs="Times New Roman"/>
                <w:b/>
                <w:bCs/>
                <w:iCs/>
                <w:color w:val="000000"/>
                <w:sz w:val="24"/>
                <w:szCs w:val="24"/>
                <w:lang w:eastAsia="pl-PL"/>
              </w:rPr>
            </w:pPr>
            <w:r>
              <w:rPr>
                <w:rFonts w:ascii="Times New Roman" w:eastAsia="Times New Roman" w:hAnsi="Times New Roman" w:cs="Times New Roman"/>
                <w:b/>
                <w:bCs/>
                <w:iCs/>
                <w:color w:val="000000"/>
                <w:sz w:val="24"/>
                <w:szCs w:val="24"/>
                <w:lang w:eastAsia="pl-PL"/>
              </w:rPr>
              <w:t>Sołectwo:</w:t>
            </w:r>
          </w:p>
        </w:tc>
        <w:tc>
          <w:tcPr>
            <w:tcW w:w="5386" w:type="dxa"/>
            <w:tcBorders>
              <w:top w:val="single" w:sz="8" w:space="0" w:color="auto"/>
              <w:left w:val="nil"/>
              <w:bottom w:val="single" w:sz="8" w:space="0" w:color="auto"/>
              <w:right w:val="nil"/>
            </w:tcBorders>
            <w:noWrap/>
            <w:vAlign w:val="center"/>
            <w:hideMark/>
          </w:tcPr>
          <w:p w14:paraId="321770EF" w14:textId="77777777" w:rsidR="006852DB" w:rsidRDefault="006852DB">
            <w:pPr>
              <w:spacing w:after="0"/>
              <w:jc w:val="center"/>
              <w:rPr>
                <w:rFonts w:ascii="Times New Roman" w:eastAsia="Times New Roman" w:hAnsi="Times New Roman" w:cs="Times New Roman"/>
                <w:b/>
                <w:bCs/>
                <w:iCs/>
                <w:color w:val="000000"/>
                <w:sz w:val="24"/>
                <w:szCs w:val="24"/>
                <w:lang w:eastAsia="pl-PL"/>
              </w:rPr>
            </w:pPr>
            <w:r>
              <w:rPr>
                <w:rFonts w:ascii="Times New Roman" w:eastAsia="Times New Roman" w:hAnsi="Times New Roman" w:cs="Times New Roman"/>
                <w:b/>
                <w:bCs/>
                <w:iCs/>
                <w:color w:val="000000"/>
                <w:sz w:val="24"/>
                <w:szCs w:val="24"/>
                <w:lang w:eastAsia="pl-PL"/>
              </w:rPr>
              <w:t>Zadanie</w:t>
            </w:r>
          </w:p>
        </w:tc>
        <w:tc>
          <w:tcPr>
            <w:tcW w:w="2127" w:type="dxa"/>
            <w:tcBorders>
              <w:top w:val="single" w:sz="8" w:space="0" w:color="auto"/>
              <w:left w:val="single" w:sz="8" w:space="0" w:color="auto"/>
              <w:bottom w:val="single" w:sz="8" w:space="0" w:color="auto"/>
              <w:right w:val="single" w:sz="8" w:space="0" w:color="auto"/>
            </w:tcBorders>
            <w:noWrap/>
            <w:vAlign w:val="center"/>
            <w:hideMark/>
          </w:tcPr>
          <w:p w14:paraId="485449F4" w14:textId="77777777" w:rsidR="006852DB" w:rsidRDefault="006852DB">
            <w:pPr>
              <w:spacing w:after="0"/>
              <w:jc w:val="center"/>
              <w:rPr>
                <w:rFonts w:ascii="Times New Roman" w:eastAsia="Times New Roman" w:hAnsi="Times New Roman" w:cs="Times New Roman"/>
                <w:b/>
                <w:bCs/>
                <w:iCs/>
                <w:color w:val="000000"/>
                <w:sz w:val="24"/>
                <w:szCs w:val="24"/>
                <w:lang w:eastAsia="pl-PL"/>
              </w:rPr>
            </w:pPr>
            <w:r>
              <w:rPr>
                <w:rFonts w:ascii="Times New Roman" w:eastAsia="Times New Roman" w:hAnsi="Times New Roman" w:cs="Times New Roman"/>
                <w:b/>
                <w:bCs/>
                <w:iCs/>
                <w:color w:val="000000"/>
                <w:sz w:val="24"/>
                <w:szCs w:val="24"/>
                <w:lang w:eastAsia="pl-PL"/>
              </w:rPr>
              <w:t>Środki z funduszu sołeckiego</w:t>
            </w:r>
          </w:p>
        </w:tc>
      </w:tr>
      <w:tr w:rsidR="006852DB" w14:paraId="7E80743F" w14:textId="77777777" w:rsidTr="006852DB">
        <w:trPr>
          <w:trHeight w:val="420"/>
        </w:trPr>
        <w:tc>
          <w:tcPr>
            <w:tcW w:w="1975" w:type="dxa"/>
            <w:tcBorders>
              <w:top w:val="nil"/>
              <w:left w:val="single" w:sz="8" w:space="0" w:color="auto"/>
              <w:bottom w:val="single" w:sz="8" w:space="0" w:color="auto"/>
              <w:right w:val="single" w:sz="8" w:space="0" w:color="auto"/>
            </w:tcBorders>
            <w:noWrap/>
            <w:vAlign w:val="bottom"/>
            <w:hideMark/>
          </w:tcPr>
          <w:p w14:paraId="4E7F00BB"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Hłudno</w:t>
            </w:r>
          </w:p>
        </w:tc>
        <w:tc>
          <w:tcPr>
            <w:tcW w:w="5386" w:type="dxa"/>
            <w:tcBorders>
              <w:top w:val="nil"/>
              <w:left w:val="nil"/>
              <w:bottom w:val="single" w:sz="8" w:space="0" w:color="auto"/>
              <w:right w:val="nil"/>
            </w:tcBorders>
            <w:noWrap/>
            <w:vAlign w:val="bottom"/>
            <w:hideMark/>
          </w:tcPr>
          <w:p w14:paraId="794BF3B3"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Remont sali w Domu Strażaka</w:t>
            </w:r>
          </w:p>
        </w:tc>
        <w:tc>
          <w:tcPr>
            <w:tcW w:w="2127" w:type="dxa"/>
            <w:tcBorders>
              <w:top w:val="nil"/>
              <w:left w:val="single" w:sz="8" w:space="0" w:color="auto"/>
              <w:bottom w:val="single" w:sz="8" w:space="0" w:color="auto"/>
              <w:right w:val="single" w:sz="8" w:space="0" w:color="auto"/>
            </w:tcBorders>
            <w:noWrap/>
            <w:vAlign w:val="bottom"/>
            <w:hideMark/>
          </w:tcPr>
          <w:p w14:paraId="71D11E33" w14:textId="77777777" w:rsidR="006852DB" w:rsidRDefault="006852DB">
            <w:pPr>
              <w:spacing w:after="0"/>
              <w:jc w:val="right"/>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59 529,20 zł</w:t>
            </w:r>
          </w:p>
        </w:tc>
      </w:tr>
      <w:tr w:rsidR="006852DB" w14:paraId="090D25EA" w14:textId="77777777" w:rsidTr="006852DB">
        <w:trPr>
          <w:trHeight w:val="420"/>
        </w:trPr>
        <w:tc>
          <w:tcPr>
            <w:tcW w:w="1975" w:type="dxa"/>
            <w:tcBorders>
              <w:top w:val="nil"/>
              <w:left w:val="single" w:sz="8" w:space="0" w:color="auto"/>
              <w:bottom w:val="single" w:sz="8" w:space="0" w:color="auto"/>
              <w:right w:val="single" w:sz="8" w:space="0" w:color="auto"/>
            </w:tcBorders>
            <w:noWrap/>
            <w:vAlign w:val="bottom"/>
            <w:hideMark/>
          </w:tcPr>
          <w:p w14:paraId="20F8A07B"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Huta Poręby</w:t>
            </w:r>
          </w:p>
        </w:tc>
        <w:tc>
          <w:tcPr>
            <w:tcW w:w="5386" w:type="dxa"/>
            <w:tcBorders>
              <w:top w:val="nil"/>
              <w:left w:val="nil"/>
              <w:bottom w:val="single" w:sz="8" w:space="0" w:color="auto"/>
              <w:right w:val="nil"/>
            </w:tcBorders>
            <w:noWrap/>
            <w:vAlign w:val="bottom"/>
            <w:hideMark/>
          </w:tcPr>
          <w:p w14:paraId="7D315171"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Remont sali w Domu Strażaka</w:t>
            </w:r>
          </w:p>
        </w:tc>
        <w:tc>
          <w:tcPr>
            <w:tcW w:w="2127" w:type="dxa"/>
            <w:tcBorders>
              <w:top w:val="nil"/>
              <w:left w:val="single" w:sz="8" w:space="0" w:color="auto"/>
              <w:bottom w:val="single" w:sz="8" w:space="0" w:color="auto"/>
              <w:right w:val="single" w:sz="8" w:space="0" w:color="auto"/>
            </w:tcBorders>
            <w:noWrap/>
            <w:vAlign w:val="bottom"/>
            <w:hideMark/>
          </w:tcPr>
          <w:p w14:paraId="680E562F" w14:textId="77777777" w:rsidR="006852DB" w:rsidRDefault="006852DB">
            <w:pPr>
              <w:spacing w:after="0"/>
              <w:jc w:val="right"/>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22 561,57 zł</w:t>
            </w:r>
          </w:p>
        </w:tc>
      </w:tr>
      <w:tr w:rsidR="006852DB" w14:paraId="592F93E5" w14:textId="77777777" w:rsidTr="006852DB">
        <w:trPr>
          <w:trHeight w:val="420"/>
        </w:trPr>
        <w:tc>
          <w:tcPr>
            <w:tcW w:w="1975" w:type="dxa"/>
            <w:vMerge w:val="restart"/>
            <w:tcBorders>
              <w:top w:val="nil"/>
              <w:left w:val="single" w:sz="8" w:space="0" w:color="auto"/>
              <w:bottom w:val="nil"/>
              <w:right w:val="single" w:sz="8" w:space="0" w:color="auto"/>
            </w:tcBorders>
            <w:noWrap/>
            <w:vAlign w:val="bottom"/>
            <w:hideMark/>
          </w:tcPr>
          <w:p w14:paraId="58743781"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Izdebki</w:t>
            </w:r>
          </w:p>
          <w:p w14:paraId="7D824439"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w:t>
            </w:r>
          </w:p>
        </w:tc>
        <w:tc>
          <w:tcPr>
            <w:tcW w:w="5386" w:type="dxa"/>
            <w:tcBorders>
              <w:top w:val="nil"/>
              <w:left w:val="nil"/>
              <w:bottom w:val="single" w:sz="4" w:space="0" w:color="auto"/>
              <w:right w:val="nil"/>
            </w:tcBorders>
            <w:noWrap/>
            <w:vAlign w:val="bottom"/>
            <w:hideMark/>
          </w:tcPr>
          <w:p w14:paraId="09804249"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1. Zakup systemu zraszającego płytę boiska w Izdebkach</w:t>
            </w:r>
          </w:p>
        </w:tc>
        <w:tc>
          <w:tcPr>
            <w:tcW w:w="2127" w:type="dxa"/>
            <w:tcBorders>
              <w:top w:val="nil"/>
              <w:left w:val="single" w:sz="8" w:space="0" w:color="auto"/>
              <w:bottom w:val="single" w:sz="4" w:space="0" w:color="auto"/>
              <w:right w:val="single" w:sz="8" w:space="0" w:color="auto"/>
            </w:tcBorders>
            <w:noWrap/>
            <w:vAlign w:val="bottom"/>
            <w:hideMark/>
          </w:tcPr>
          <w:p w14:paraId="187B9C80" w14:textId="77777777" w:rsidR="006852DB" w:rsidRDefault="006852DB">
            <w:pPr>
              <w:spacing w:after="0"/>
              <w:jc w:val="right"/>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14 000,00 zł</w:t>
            </w:r>
          </w:p>
        </w:tc>
      </w:tr>
      <w:tr w:rsidR="006852DB" w14:paraId="4A2943F3" w14:textId="77777777" w:rsidTr="006852DB">
        <w:trPr>
          <w:trHeight w:val="420"/>
        </w:trPr>
        <w:tc>
          <w:tcPr>
            <w:tcW w:w="0" w:type="auto"/>
            <w:vMerge/>
            <w:tcBorders>
              <w:top w:val="nil"/>
              <w:left w:val="single" w:sz="8" w:space="0" w:color="auto"/>
              <w:bottom w:val="nil"/>
              <w:right w:val="single" w:sz="8" w:space="0" w:color="auto"/>
            </w:tcBorders>
            <w:vAlign w:val="center"/>
            <w:hideMark/>
          </w:tcPr>
          <w:p w14:paraId="11499747" w14:textId="77777777" w:rsidR="006852DB" w:rsidRDefault="006852DB">
            <w:pPr>
              <w:spacing w:after="0" w:line="256" w:lineRule="auto"/>
              <w:rPr>
                <w:rFonts w:ascii="Times New Roman" w:eastAsia="Times New Roman" w:hAnsi="Times New Roman" w:cs="Times New Roman"/>
                <w:bCs/>
                <w:color w:val="000000"/>
                <w:sz w:val="24"/>
                <w:szCs w:val="24"/>
                <w:lang w:eastAsia="pl-PL"/>
              </w:rPr>
            </w:pPr>
          </w:p>
        </w:tc>
        <w:tc>
          <w:tcPr>
            <w:tcW w:w="5386" w:type="dxa"/>
            <w:noWrap/>
            <w:vAlign w:val="bottom"/>
            <w:hideMark/>
          </w:tcPr>
          <w:p w14:paraId="4F3D4586"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2. Remont budynku Domu Strażaka</w:t>
            </w:r>
          </w:p>
        </w:tc>
        <w:tc>
          <w:tcPr>
            <w:tcW w:w="2127" w:type="dxa"/>
            <w:tcBorders>
              <w:top w:val="nil"/>
              <w:left w:val="single" w:sz="8" w:space="0" w:color="auto"/>
              <w:bottom w:val="single" w:sz="8" w:space="0" w:color="auto"/>
              <w:right w:val="single" w:sz="8" w:space="0" w:color="auto"/>
            </w:tcBorders>
            <w:noWrap/>
            <w:vAlign w:val="bottom"/>
            <w:hideMark/>
          </w:tcPr>
          <w:p w14:paraId="7CA11180" w14:textId="77777777" w:rsidR="006852DB" w:rsidRDefault="006852DB">
            <w:pPr>
              <w:spacing w:after="0"/>
              <w:jc w:val="right"/>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45 529,20 zł</w:t>
            </w:r>
          </w:p>
        </w:tc>
      </w:tr>
      <w:tr w:rsidR="006852DB" w14:paraId="51EB8929" w14:textId="77777777" w:rsidTr="006852DB">
        <w:trPr>
          <w:trHeight w:val="420"/>
        </w:trPr>
        <w:tc>
          <w:tcPr>
            <w:tcW w:w="1975" w:type="dxa"/>
            <w:tcBorders>
              <w:top w:val="single" w:sz="8" w:space="0" w:color="auto"/>
              <w:left w:val="single" w:sz="8" w:space="0" w:color="auto"/>
              <w:bottom w:val="nil"/>
              <w:right w:val="single" w:sz="8" w:space="0" w:color="auto"/>
            </w:tcBorders>
            <w:noWrap/>
            <w:vAlign w:val="bottom"/>
            <w:hideMark/>
          </w:tcPr>
          <w:p w14:paraId="2C20A336"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Izdebki Rudawiec</w:t>
            </w:r>
          </w:p>
        </w:tc>
        <w:tc>
          <w:tcPr>
            <w:tcW w:w="5386" w:type="dxa"/>
            <w:tcBorders>
              <w:top w:val="single" w:sz="8" w:space="0" w:color="auto"/>
              <w:left w:val="nil"/>
              <w:bottom w:val="nil"/>
              <w:right w:val="nil"/>
            </w:tcBorders>
            <w:noWrap/>
            <w:vAlign w:val="bottom"/>
            <w:hideMark/>
          </w:tcPr>
          <w:p w14:paraId="7B22119A"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1. Zakup Wyposażenia dla OSP - doposażenie kuchni</w:t>
            </w:r>
          </w:p>
        </w:tc>
        <w:tc>
          <w:tcPr>
            <w:tcW w:w="2127" w:type="dxa"/>
            <w:tcBorders>
              <w:top w:val="nil"/>
              <w:left w:val="single" w:sz="8" w:space="0" w:color="auto"/>
              <w:bottom w:val="nil"/>
              <w:right w:val="single" w:sz="8" w:space="0" w:color="auto"/>
            </w:tcBorders>
            <w:noWrap/>
            <w:vAlign w:val="bottom"/>
            <w:hideMark/>
          </w:tcPr>
          <w:p w14:paraId="650A299E" w14:textId="77777777" w:rsidR="006852DB" w:rsidRDefault="006852DB">
            <w:pPr>
              <w:spacing w:after="0"/>
              <w:jc w:val="right"/>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12 174,36 zł</w:t>
            </w:r>
          </w:p>
        </w:tc>
      </w:tr>
      <w:tr w:rsidR="006852DB" w14:paraId="16B8F3EF" w14:textId="77777777" w:rsidTr="006852DB">
        <w:trPr>
          <w:trHeight w:val="420"/>
        </w:trPr>
        <w:tc>
          <w:tcPr>
            <w:tcW w:w="1975" w:type="dxa"/>
            <w:tcBorders>
              <w:top w:val="nil"/>
              <w:left w:val="single" w:sz="8" w:space="0" w:color="auto"/>
              <w:bottom w:val="nil"/>
              <w:right w:val="single" w:sz="8" w:space="0" w:color="auto"/>
            </w:tcBorders>
            <w:noWrap/>
            <w:vAlign w:val="bottom"/>
            <w:hideMark/>
          </w:tcPr>
          <w:p w14:paraId="53F9BFE9"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w:t>
            </w:r>
          </w:p>
        </w:tc>
        <w:tc>
          <w:tcPr>
            <w:tcW w:w="5386" w:type="dxa"/>
            <w:noWrap/>
            <w:vAlign w:val="bottom"/>
            <w:hideMark/>
          </w:tcPr>
          <w:p w14:paraId="2F443B91"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2. Zakup materiałów na remonty dróg gminnych - zakup kruszywa, korytek ściekowych, pojemników na piasek</w:t>
            </w:r>
          </w:p>
        </w:tc>
        <w:tc>
          <w:tcPr>
            <w:tcW w:w="2127" w:type="dxa"/>
            <w:tcBorders>
              <w:top w:val="nil"/>
              <w:left w:val="single" w:sz="8" w:space="0" w:color="auto"/>
              <w:bottom w:val="single" w:sz="8" w:space="0" w:color="auto"/>
              <w:right w:val="single" w:sz="8" w:space="0" w:color="auto"/>
            </w:tcBorders>
            <w:noWrap/>
            <w:vAlign w:val="bottom"/>
            <w:hideMark/>
          </w:tcPr>
          <w:p w14:paraId="67ADEF0F" w14:textId="77777777" w:rsidR="006852DB" w:rsidRDefault="006852DB">
            <w:pPr>
              <w:spacing w:after="0"/>
              <w:jc w:val="right"/>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20 150,00 zł</w:t>
            </w:r>
          </w:p>
        </w:tc>
      </w:tr>
      <w:tr w:rsidR="006852DB" w14:paraId="56B4CCC0" w14:textId="77777777" w:rsidTr="006852DB">
        <w:trPr>
          <w:trHeight w:val="420"/>
        </w:trPr>
        <w:tc>
          <w:tcPr>
            <w:tcW w:w="1975" w:type="dxa"/>
            <w:tcBorders>
              <w:top w:val="single" w:sz="8" w:space="0" w:color="auto"/>
              <w:left w:val="single" w:sz="8" w:space="0" w:color="auto"/>
              <w:bottom w:val="single" w:sz="8" w:space="0" w:color="auto"/>
              <w:right w:val="single" w:sz="8" w:space="0" w:color="auto"/>
            </w:tcBorders>
            <w:noWrap/>
            <w:vAlign w:val="bottom"/>
            <w:hideMark/>
          </w:tcPr>
          <w:p w14:paraId="5072D75D"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Nozdrzec</w:t>
            </w:r>
          </w:p>
        </w:tc>
        <w:tc>
          <w:tcPr>
            <w:tcW w:w="5386" w:type="dxa"/>
            <w:tcBorders>
              <w:top w:val="single" w:sz="8" w:space="0" w:color="auto"/>
              <w:left w:val="nil"/>
              <w:bottom w:val="single" w:sz="8" w:space="0" w:color="auto"/>
              <w:right w:val="nil"/>
            </w:tcBorders>
            <w:noWrap/>
            <w:vAlign w:val="bottom"/>
            <w:hideMark/>
          </w:tcPr>
          <w:p w14:paraId="60BCE5D2"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 Remont Domu Strażaka</w:t>
            </w:r>
          </w:p>
        </w:tc>
        <w:tc>
          <w:tcPr>
            <w:tcW w:w="2127" w:type="dxa"/>
            <w:tcBorders>
              <w:top w:val="nil"/>
              <w:left w:val="single" w:sz="8" w:space="0" w:color="auto"/>
              <w:bottom w:val="single" w:sz="8" w:space="0" w:color="auto"/>
              <w:right w:val="single" w:sz="8" w:space="0" w:color="auto"/>
            </w:tcBorders>
            <w:noWrap/>
            <w:vAlign w:val="bottom"/>
            <w:hideMark/>
          </w:tcPr>
          <w:p w14:paraId="49C99DBA" w14:textId="77777777" w:rsidR="006852DB" w:rsidRDefault="006852DB">
            <w:pPr>
              <w:spacing w:after="0"/>
              <w:jc w:val="right"/>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59 529,20 zł</w:t>
            </w:r>
          </w:p>
        </w:tc>
      </w:tr>
      <w:tr w:rsidR="006852DB" w14:paraId="10763E37" w14:textId="77777777" w:rsidTr="006852DB">
        <w:trPr>
          <w:trHeight w:val="375"/>
        </w:trPr>
        <w:tc>
          <w:tcPr>
            <w:tcW w:w="1975" w:type="dxa"/>
            <w:tcBorders>
              <w:top w:val="nil"/>
              <w:left w:val="single" w:sz="8" w:space="0" w:color="auto"/>
              <w:bottom w:val="nil"/>
              <w:right w:val="single" w:sz="8" w:space="0" w:color="auto"/>
            </w:tcBorders>
            <w:noWrap/>
            <w:vAlign w:val="bottom"/>
            <w:hideMark/>
          </w:tcPr>
          <w:p w14:paraId="711FB5F7"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Siedliska</w:t>
            </w:r>
          </w:p>
        </w:tc>
        <w:tc>
          <w:tcPr>
            <w:tcW w:w="5386" w:type="dxa"/>
            <w:vAlign w:val="bottom"/>
            <w:hideMark/>
          </w:tcPr>
          <w:p w14:paraId="6894CB39"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1. Doposażenia kuchni dla "Koła Gospodyń Wiejskich" w Siedliskach</w:t>
            </w:r>
          </w:p>
        </w:tc>
        <w:tc>
          <w:tcPr>
            <w:tcW w:w="2127" w:type="dxa"/>
            <w:tcBorders>
              <w:top w:val="nil"/>
              <w:left w:val="single" w:sz="8" w:space="0" w:color="auto"/>
              <w:bottom w:val="nil"/>
              <w:right w:val="single" w:sz="8" w:space="0" w:color="auto"/>
            </w:tcBorders>
            <w:noWrap/>
            <w:vAlign w:val="bottom"/>
            <w:hideMark/>
          </w:tcPr>
          <w:p w14:paraId="2F454BB5" w14:textId="77777777" w:rsidR="006852DB" w:rsidRDefault="006852DB">
            <w:pPr>
              <w:spacing w:after="0"/>
              <w:jc w:val="right"/>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14 000,00 zł</w:t>
            </w:r>
          </w:p>
        </w:tc>
      </w:tr>
      <w:tr w:rsidR="006852DB" w14:paraId="31BCC378" w14:textId="77777777" w:rsidTr="006852DB">
        <w:trPr>
          <w:trHeight w:val="420"/>
        </w:trPr>
        <w:tc>
          <w:tcPr>
            <w:tcW w:w="1975" w:type="dxa"/>
            <w:tcBorders>
              <w:top w:val="nil"/>
              <w:left w:val="single" w:sz="8" w:space="0" w:color="auto"/>
              <w:bottom w:val="nil"/>
              <w:right w:val="single" w:sz="8" w:space="0" w:color="auto"/>
            </w:tcBorders>
            <w:noWrap/>
            <w:vAlign w:val="bottom"/>
            <w:hideMark/>
          </w:tcPr>
          <w:p w14:paraId="233D8731"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w:t>
            </w:r>
          </w:p>
        </w:tc>
        <w:tc>
          <w:tcPr>
            <w:tcW w:w="5386" w:type="dxa"/>
            <w:noWrap/>
            <w:vAlign w:val="bottom"/>
            <w:hideMark/>
          </w:tcPr>
          <w:p w14:paraId="0A783A05"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2. Poprawa bezpieczeństwa przeciwpowodziowego oraz naprawa dróg gminnych dojazdowych do pól i lasów</w:t>
            </w:r>
          </w:p>
        </w:tc>
        <w:tc>
          <w:tcPr>
            <w:tcW w:w="2127" w:type="dxa"/>
            <w:tcBorders>
              <w:top w:val="nil"/>
              <w:left w:val="single" w:sz="8" w:space="0" w:color="auto"/>
              <w:bottom w:val="nil"/>
              <w:right w:val="single" w:sz="8" w:space="0" w:color="auto"/>
            </w:tcBorders>
            <w:noWrap/>
            <w:vAlign w:val="bottom"/>
            <w:hideMark/>
          </w:tcPr>
          <w:p w14:paraId="415695C7" w14:textId="77777777" w:rsidR="006852DB" w:rsidRDefault="006852DB">
            <w:pPr>
              <w:spacing w:after="0"/>
              <w:jc w:val="right"/>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20 467,41 zł</w:t>
            </w:r>
          </w:p>
        </w:tc>
      </w:tr>
      <w:tr w:rsidR="006852DB" w14:paraId="4033EEEE" w14:textId="77777777" w:rsidTr="006852DB">
        <w:trPr>
          <w:trHeight w:val="420"/>
        </w:trPr>
        <w:tc>
          <w:tcPr>
            <w:tcW w:w="1975" w:type="dxa"/>
            <w:tcBorders>
              <w:top w:val="single" w:sz="8" w:space="0" w:color="auto"/>
              <w:left w:val="single" w:sz="8" w:space="0" w:color="auto"/>
              <w:bottom w:val="single" w:sz="8" w:space="0" w:color="auto"/>
              <w:right w:val="single" w:sz="8" w:space="0" w:color="auto"/>
            </w:tcBorders>
            <w:noWrap/>
            <w:vAlign w:val="bottom"/>
            <w:hideMark/>
          </w:tcPr>
          <w:p w14:paraId="31A393B5"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Wara</w:t>
            </w:r>
          </w:p>
        </w:tc>
        <w:tc>
          <w:tcPr>
            <w:tcW w:w="5386" w:type="dxa"/>
            <w:tcBorders>
              <w:top w:val="single" w:sz="8" w:space="0" w:color="auto"/>
              <w:left w:val="nil"/>
              <w:bottom w:val="single" w:sz="8" w:space="0" w:color="auto"/>
              <w:right w:val="nil"/>
            </w:tcBorders>
            <w:noWrap/>
            <w:vAlign w:val="bottom"/>
            <w:hideMark/>
          </w:tcPr>
          <w:p w14:paraId="6B665AAC"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Remont i modernizacja Domu Strażaka </w:t>
            </w:r>
          </w:p>
        </w:tc>
        <w:tc>
          <w:tcPr>
            <w:tcW w:w="2127" w:type="dxa"/>
            <w:tcBorders>
              <w:top w:val="single" w:sz="8" w:space="0" w:color="auto"/>
              <w:left w:val="single" w:sz="8" w:space="0" w:color="auto"/>
              <w:bottom w:val="single" w:sz="8" w:space="0" w:color="auto"/>
              <w:right w:val="single" w:sz="8" w:space="0" w:color="auto"/>
            </w:tcBorders>
            <w:noWrap/>
            <w:vAlign w:val="bottom"/>
            <w:hideMark/>
          </w:tcPr>
          <w:p w14:paraId="50B1631B" w14:textId="77777777" w:rsidR="006852DB" w:rsidRDefault="006852DB">
            <w:pPr>
              <w:spacing w:after="0"/>
              <w:jc w:val="right"/>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59 529,20 zł</w:t>
            </w:r>
          </w:p>
        </w:tc>
      </w:tr>
      <w:tr w:rsidR="006852DB" w14:paraId="4FE7665B" w14:textId="77777777" w:rsidTr="006852DB">
        <w:trPr>
          <w:trHeight w:val="420"/>
        </w:trPr>
        <w:tc>
          <w:tcPr>
            <w:tcW w:w="1975" w:type="dxa"/>
            <w:vMerge w:val="restart"/>
            <w:tcBorders>
              <w:top w:val="nil"/>
              <w:left w:val="single" w:sz="8" w:space="0" w:color="auto"/>
              <w:bottom w:val="nil"/>
              <w:right w:val="single" w:sz="8" w:space="0" w:color="auto"/>
            </w:tcBorders>
            <w:noWrap/>
            <w:vAlign w:val="bottom"/>
          </w:tcPr>
          <w:p w14:paraId="2361FE6C"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Wesoła </w:t>
            </w:r>
          </w:p>
          <w:p w14:paraId="016A4689" w14:textId="77777777" w:rsidR="006852DB" w:rsidRDefault="006852DB">
            <w:pPr>
              <w:spacing w:after="0"/>
              <w:rPr>
                <w:rFonts w:ascii="Times New Roman" w:eastAsia="Times New Roman" w:hAnsi="Times New Roman" w:cs="Times New Roman"/>
                <w:bCs/>
                <w:color w:val="000000"/>
                <w:sz w:val="24"/>
                <w:szCs w:val="24"/>
                <w:lang w:eastAsia="pl-PL"/>
              </w:rPr>
            </w:pPr>
          </w:p>
          <w:p w14:paraId="6520AC51" w14:textId="77777777" w:rsidR="006852DB" w:rsidRDefault="006852DB">
            <w:pPr>
              <w:spacing w:after="0"/>
              <w:rPr>
                <w:rFonts w:ascii="Times New Roman" w:eastAsia="Times New Roman" w:hAnsi="Times New Roman" w:cs="Times New Roman"/>
                <w:bCs/>
                <w:color w:val="000000"/>
                <w:sz w:val="24"/>
                <w:szCs w:val="24"/>
                <w:lang w:eastAsia="pl-PL"/>
              </w:rPr>
            </w:pPr>
          </w:p>
        </w:tc>
        <w:tc>
          <w:tcPr>
            <w:tcW w:w="5386" w:type="dxa"/>
            <w:noWrap/>
            <w:vAlign w:val="bottom"/>
            <w:hideMark/>
          </w:tcPr>
          <w:p w14:paraId="317F8242"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1. Remont pomieszczeń w Budynku OSP Magierów.</w:t>
            </w:r>
          </w:p>
        </w:tc>
        <w:tc>
          <w:tcPr>
            <w:tcW w:w="2127" w:type="dxa"/>
            <w:tcBorders>
              <w:top w:val="nil"/>
              <w:left w:val="single" w:sz="8" w:space="0" w:color="auto"/>
              <w:bottom w:val="nil"/>
              <w:right w:val="single" w:sz="8" w:space="0" w:color="auto"/>
            </w:tcBorders>
            <w:noWrap/>
            <w:vAlign w:val="bottom"/>
            <w:hideMark/>
          </w:tcPr>
          <w:p w14:paraId="03B4F353" w14:textId="77777777" w:rsidR="006852DB" w:rsidRDefault="006852DB">
            <w:pPr>
              <w:spacing w:after="0"/>
              <w:jc w:val="right"/>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35 000,00 zł</w:t>
            </w:r>
          </w:p>
        </w:tc>
      </w:tr>
      <w:tr w:rsidR="006852DB" w14:paraId="3AF92F1B" w14:textId="77777777" w:rsidTr="006852DB">
        <w:trPr>
          <w:trHeight w:val="420"/>
        </w:trPr>
        <w:tc>
          <w:tcPr>
            <w:tcW w:w="0" w:type="auto"/>
            <w:vMerge/>
            <w:tcBorders>
              <w:top w:val="nil"/>
              <w:left w:val="single" w:sz="8" w:space="0" w:color="auto"/>
              <w:bottom w:val="nil"/>
              <w:right w:val="single" w:sz="8" w:space="0" w:color="auto"/>
            </w:tcBorders>
            <w:vAlign w:val="center"/>
            <w:hideMark/>
          </w:tcPr>
          <w:p w14:paraId="7B4E9B87" w14:textId="77777777" w:rsidR="006852DB" w:rsidRDefault="006852DB">
            <w:pPr>
              <w:spacing w:after="0" w:line="256" w:lineRule="auto"/>
              <w:rPr>
                <w:rFonts w:ascii="Times New Roman" w:eastAsia="Times New Roman" w:hAnsi="Times New Roman" w:cs="Times New Roman"/>
                <w:bCs/>
                <w:color w:val="000000"/>
                <w:sz w:val="24"/>
                <w:szCs w:val="24"/>
                <w:lang w:eastAsia="pl-PL"/>
              </w:rPr>
            </w:pPr>
          </w:p>
        </w:tc>
        <w:tc>
          <w:tcPr>
            <w:tcW w:w="5386" w:type="dxa"/>
            <w:noWrap/>
            <w:vAlign w:val="bottom"/>
            <w:hideMark/>
          </w:tcPr>
          <w:p w14:paraId="11B18E85"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2. Bieżące utrzymanie obiektu sportowego Ludowego Klubu Sportowego w Wesołej.</w:t>
            </w:r>
          </w:p>
        </w:tc>
        <w:tc>
          <w:tcPr>
            <w:tcW w:w="2127" w:type="dxa"/>
            <w:tcBorders>
              <w:top w:val="nil"/>
              <w:left w:val="single" w:sz="8" w:space="0" w:color="auto"/>
              <w:bottom w:val="nil"/>
              <w:right w:val="single" w:sz="8" w:space="0" w:color="auto"/>
            </w:tcBorders>
            <w:noWrap/>
            <w:vAlign w:val="bottom"/>
            <w:hideMark/>
          </w:tcPr>
          <w:p w14:paraId="63B53D2F" w14:textId="77777777" w:rsidR="006852DB" w:rsidRDefault="006852DB">
            <w:pPr>
              <w:spacing w:after="0"/>
              <w:jc w:val="right"/>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5 000,00 zł</w:t>
            </w:r>
          </w:p>
        </w:tc>
      </w:tr>
      <w:tr w:rsidR="006852DB" w14:paraId="14D68134" w14:textId="77777777" w:rsidTr="006852DB">
        <w:trPr>
          <w:trHeight w:val="420"/>
        </w:trPr>
        <w:tc>
          <w:tcPr>
            <w:tcW w:w="0" w:type="auto"/>
            <w:vMerge/>
            <w:tcBorders>
              <w:top w:val="nil"/>
              <w:left w:val="single" w:sz="8" w:space="0" w:color="auto"/>
              <w:bottom w:val="nil"/>
              <w:right w:val="single" w:sz="8" w:space="0" w:color="auto"/>
            </w:tcBorders>
            <w:vAlign w:val="center"/>
            <w:hideMark/>
          </w:tcPr>
          <w:p w14:paraId="04910264" w14:textId="77777777" w:rsidR="006852DB" w:rsidRDefault="006852DB">
            <w:pPr>
              <w:spacing w:after="0" w:line="256" w:lineRule="auto"/>
              <w:rPr>
                <w:rFonts w:ascii="Times New Roman" w:eastAsia="Times New Roman" w:hAnsi="Times New Roman" w:cs="Times New Roman"/>
                <w:bCs/>
                <w:color w:val="000000"/>
                <w:sz w:val="24"/>
                <w:szCs w:val="24"/>
                <w:lang w:eastAsia="pl-PL"/>
              </w:rPr>
            </w:pPr>
          </w:p>
        </w:tc>
        <w:tc>
          <w:tcPr>
            <w:tcW w:w="5386" w:type="dxa"/>
            <w:noWrap/>
            <w:vAlign w:val="bottom"/>
            <w:hideMark/>
          </w:tcPr>
          <w:p w14:paraId="4A15792A"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3. Zakup wyposażenia, odzieży i umundurowania dla OSP Wesoła.</w:t>
            </w:r>
          </w:p>
        </w:tc>
        <w:tc>
          <w:tcPr>
            <w:tcW w:w="2127" w:type="dxa"/>
            <w:tcBorders>
              <w:top w:val="nil"/>
              <w:left w:val="single" w:sz="8" w:space="0" w:color="auto"/>
              <w:bottom w:val="nil"/>
              <w:right w:val="single" w:sz="8" w:space="0" w:color="auto"/>
            </w:tcBorders>
            <w:noWrap/>
            <w:vAlign w:val="bottom"/>
            <w:hideMark/>
          </w:tcPr>
          <w:p w14:paraId="34D61AFF" w14:textId="77777777" w:rsidR="006852DB" w:rsidRDefault="006852DB">
            <w:pPr>
              <w:spacing w:after="0"/>
              <w:jc w:val="right"/>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19 529,20 zł</w:t>
            </w:r>
          </w:p>
        </w:tc>
      </w:tr>
      <w:tr w:rsidR="006852DB" w14:paraId="7D859D19" w14:textId="77777777" w:rsidTr="006852DB">
        <w:trPr>
          <w:trHeight w:val="420"/>
        </w:trPr>
        <w:tc>
          <w:tcPr>
            <w:tcW w:w="1975" w:type="dxa"/>
            <w:tcBorders>
              <w:top w:val="single" w:sz="8" w:space="0" w:color="auto"/>
              <w:left w:val="single" w:sz="8" w:space="0" w:color="auto"/>
              <w:bottom w:val="single" w:sz="8" w:space="0" w:color="auto"/>
              <w:right w:val="single" w:sz="8" w:space="0" w:color="auto"/>
            </w:tcBorders>
            <w:noWrap/>
            <w:hideMark/>
          </w:tcPr>
          <w:p w14:paraId="04277632"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lastRenderedPageBreak/>
              <w:t>Wesoła Ujazdy Ryta Górka</w:t>
            </w:r>
          </w:p>
        </w:tc>
        <w:tc>
          <w:tcPr>
            <w:tcW w:w="5386" w:type="dxa"/>
            <w:tcBorders>
              <w:top w:val="single" w:sz="8" w:space="0" w:color="auto"/>
              <w:left w:val="nil"/>
              <w:bottom w:val="single" w:sz="8" w:space="0" w:color="auto"/>
              <w:right w:val="single" w:sz="8" w:space="0" w:color="auto"/>
            </w:tcBorders>
            <w:noWrap/>
            <w:vAlign w:val="bottom"/>
            <w:hideMark/>
          </w:tcPr>
          <w:p w14:paraId="78EE0885"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Remont budynku "Domu Ludowego" w Ujazdach</w:t>
            </w:r>
          </w:p>
        </w:tc>
        <w:tc>
          <w:tcPr>
            <w:tcW w:w="2127" w:type="dxa"/>
            <w:tcBorders>
              <w:top w:val="single" w:sz="8" w:space="0" w:color="auto"/>
              <w:left w:val="nil"/>
              <w:bottom w:val="single" w:sz="8" w:space="0" w:color="auto"/>
              <w:right w:val="single" w:sz="8" w:space="0" w:color="auto"/>
            </w:tcBorders>
            <w:noWrap/>
            <w:vAlign w:val="bottom"/>
            <w:hideMark/>
          </w:tcPr>
          <w:p w14:paraId="5EC9C489" w14:textId="77777777" w:rsidR="006852DB" w:rsidRDefault="006852DB">
            <w:pPr>
              <w:spacing w:after="0"/>
              <w:jc w:val="right"/>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30 895,65 zł</w:t>
            </w:r>
          </w:p>
        </w:tc>
      </w:tr>
      <w:tr w:rsidR="006852DB" w14:paraId="10141BAB" w14:textId="77777777" w:rsidTr="006852DB">
        <w:trPr>
          <w:trHeight w:val="420"/>
        </w:trPr>
        <w:tc>
          <w:tcPr>
            <w:tcW w:w="7361" w:type="dxa"/>
            <w:gridSpan w:val="2"/>
            <w:tcBorders>
              <w:top w:val="single" w:sz="8" w:space="0" w:color="auto"/>
              <w:left w:val="single" w:sz="8" w:space="0" w:color="auto"/>
              <w:bottom w:val="single" w:sz="8" w:space="0" w:color="auto"/>
              <w:right w:val="single" w:sz="8" w:space="0" w:color="auto"/>
            </w:tcBorders>
            <w:noWrap/>
            <w:vAlign w:val="bottom"/>
            <w:hideMark/>
          </w:tcPr>
          <w:p w14:paraId="09E8C66A" w14:textId="77777777" w:rsidR="006852DB" w:rsidRDefault="006852DB">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Razem</w:t>
            </w:r>
          </w:p>
        </w:tc>
        <w:tc>
          <w:tcPr>
            <w:tcW w:w="2127" w:type="dxa"/>
            <w:tcBorders>
              <w:top w:val="single" w:sz="8" w:space="0" w:color="auto"/>
              <w:left w:val="single" w:sz="8" w:space="0" w:color="auto"/>
              <w:bottom w:val="single" w:sz="8" w:space="0" w:color="auto"/>
              <w:right w:val="single" w:sz="8" w:space="0" w:color="auto"/>
            </w:tcBorders>
            <w:noWrap/>
            <w:vAlign w:val="bottom"/>
            <w:hideMark/>
          </w:tcPr>
          <w:p w14:paraId="42108D93" w14:textId="77777777" w:rsidR="006852DB" w:rsidRDefault="006852DB">
            <w:pPr>
              <w:spacing w:after="0"/>
              <w:jc w:val="right"/>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417 894,99 zł</w:t>
            </w:r>
          </w:p>
        </w:tc>
      </w:tr>
    </w:tbl>
    <w:p w14:paraId="6E762BBC" w14:textId="77777777" w:rsidR="006852DB" w:rsidRDefault="006852DB" w:rsidP="006852DB">
      <w:pPr>
        <w:shd w:val="clear" w:color="auto" w:fill="FFFFFF" w:themeFill="background1"/>
        <w:spacing w:after="0"/>
        <w:ind w:firstLine="708"/>
        <w:jc w:val="both"/>
        <w:rPr>
          <w:rFonts w:ascii="Times New Roman" w:hAnsi="Times New Roman" w:cs="Times New Roman"/>
          <w:sz w:val="24"/>
          <w:szCs w:val="24"/>
        </w:rPr>
      </w:pPr>
    </w:p>
    <w:p w14:paraId="4678C97A" w14:textId="77777777" w:rsidR="006852DB" w:rsidRDefault="006852DB" w:rsidP="006852DB">
      <w:pPr>
        <w:shd w:val="clear" w:color="auto" w:fill="FFFFFF" w:themeFill="background1"/>
        <w:spacing w:after="0"/>
        <w:jc w:val="both"/>
        <w:rPr>
          <w:rFonts w:ascii="Times New Roman" w:hAnsi="Times New Roman" w:cs="Times New Roman"/>
          <w:sz w:val="24"/>
          <w:szCs w:val="24"/>
        </w:rPr>
      </w:pPr>
      <w:r>
        <w:rPr>
          <w:rFonts w:ascii="Times New Roman" w:hAnsi="Times New Roman" w:cs="Times New Roman"/>
          <w:sz w:val="24"/>
          <w:szCs w:val="24"/>
        </w:rPr>
        <w:t xml:space="preserve">Uzyskano zwrot ze środków wydatkowanych z funduszu sołeckiego w 2024 r.: </w:t>
      </w:r>
      <w:r>
        <w:rPr>
          <w:rFonts w:ascii="Times New Roman" w:hAnsi="Times New Roman" w:cs="Times New Roman"/>
          <w:b/>
          <w:sz w:val="24"/>
          <w:szCs w:val="24"/>
        </w:rPr>
        <w:t>132 63,51</w:t>
      </w:r>
      <w:r>
        <w:rPr>
          <w:rFonts w:ascii="Times New Roman" w:hAnsi="Times New Roman" w:cs="Times New Roman"/>
          <w:sz w:val="24"/>
          <w:szCs w:val="24"/>
        </w:rPr>
        <w:t xml:space="preserve"> zł.</w:t>
      </w:r>
    </w:p>
    <w:p w14:paraId="22D622AA" w14:textId="77777777" w:rsidR="006852DB" w:rsidRDefault="006852DB" w:rsidP="006852DB">
      <w:pPr>
        <w:spacing w:after="0"/>
        <w:rPr>
          <w:rFonts w:ascii="Times New Roman" w:hAnsi="Times New Roman" w:cs="Times New Roman"/>
          <w:b/>
          <w:sz w:val="24"/>
          <w:szCs w:val="24"/>
        </w:rPr>
      </w:pPr>
    </w:p>
    <w:p w14:paraId="0BFCA954" w14:textId="77777777" w:rsidR="006852DB" w:rsidRDefault="006852DB" w:rsidP="006852DB">
      <w:pPr>
        <w:rPr>
          <w:rFonts w:ascii="Times New Roman" w:hAnsi="Times New Roman" w:cs="Times New Roman"/>
          <w:b/>
          <w:sz w:val="24"/>
          <w:szCs w:val="24"/>
        </w:rPr>
      </w:pPr>
      <w:r>
        <w:rPr>
          <w:rFonts w:ascii="Times New Roman" w:hAnsi="Times New Roman" w:cs="Times New Roman"/>
          <w:b/>
          <w:sz w:val="24"/>
          <w:szCs w:val="24"/>
        </w:rPr>
        <w:t>Wnioski o dofinansowanie złożone w roku 2025</w:t>
      </w:r>
    </w:p>
    <w:p w14:paraId="76F8BF9F" w14:textId="77777777" w:rsidR="006852DB" w:rsidRDefault="006852DB" w:rsidP="006852DB">
      <w:pPr>
        <w:pStyle w:val="Akapitzlist"/>
        <w:numPr>
          <w:ilvl w:val="0"/>
          <w:numId w:val="27"/>
        </w:numPr>
        <w:suppressAutoHyphens w:val="0"/>
        <w:spacing w:after="160" w:line="276" w:lineRule="auto"/>
        <w:ind w:left="284" w:hanging="284"/>
        <w:jc w:val="both"/>
        <w:rPr>
          <w:rFonts w:ascii="Times New Roman" w:hAnsi="Times New Roman" w:cs="Times New Roman"/>
        </w:rPr>
      </w:pPr>
      <w:r>
        <w:rPr>
          <w:rFonts w:ascii="Times New Roman" w:hAnsi="Times New Roman" w:cs="Times New Roman"/>
        </w:rPr>
        <w:t>Program Wieloletni SENIOR+ na lata 2021-2025, edycja 2025 Moduł II – Zapewnienie funkcjonowania Klubu Senior+ w Izdebkach.</w:t>
      </w:r>
    </w:p>
    <w:p w14:paraId="3FDC3B3C"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Całkowita wartość zadania: 163 600,00 zł</w:t>
      </w:r>
    </w:p>
    <w:p w14:paraId="7ED94C07"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Dofinansowanie: 46 080,00 zł</w:t>
      </w:r>
    </w:p>
    <w:p w14:paraId="7146A393"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Wkład własny </w:t>
      </w:r>
      <w:proofErr w:type="spellStart"/>
      <w:r>
        <w:rPr>
          <w:rFonts w:ascii="Times New Roman" w:hAnsi="Times New Roman" w:cs="Times New Roman"/>
        </w:rPr>
        <w:t>jst</w:t>
      </w:r>
      <w:proofErr w:type="spellEnd"/>
      <w:r>
        <w:rPr>
          <w:rFonts w:ascii="Times New Roman" w:hAnsi="Times New Roman" w:cs="Times New Roman"/>
        </w:rPr>
        <w:t>: 117 520,00 zł</w:t>
      </w:r>
    </w:p>
    <w:p w14:paraId="3DFE2222" w14:textId="77777777" w:rsidR="006852DB" w:rsidRDefault="006852DB" w:rsidP="006852DB">
      <w:pPr>
        <w:spacing w:after="0"/>
        <w:jc w:val="both"/>
        <w:rPr>
          <w:rFonts w:ascii="Times New Roman" w:hAnsi="Times New Roman" w:cs="Times New Roman"/>
        </w:rPr>
      </w:pPr>
      <w:r>
        <w:rPr>
          <w:rFonts w:ascii="Times New Roman" w:hAnsi="Times New Roman" w:cs="Times New Roman"/>
        </w:rPr>
        <w:t>Wniosek otrzymał dofinansowanie.</w:t>
      </w:r>
    </w:p>
    <w:p w14:paraId="59704333" w14:textId="77777777" w:rsidR="006852DB" w:rsidRDefault="006852DB" w:rsidP="006852DB">
      <w:pPr>
        <w:pStyle w:val="Akapitzlist"/>
        <w:spacing w:line="276" w:lineRule="auto"/>
        <w:ind w:left="284"/>
        <w:jc w:val="both"/>
        <w:rPr>
          <w:rFonts w:ascii="Times New Roman" w:hAnsi="Times New Roman" w:cs="Times New Roman"/>
        </w:rPr>
      </w:pPr>
    </w:p>
    <w:p w14:paraId="42CED4FE" w14:textId="77777777" w:rsidR="006852DB" w:rsidRDefault="006852DB" w:rsidP="006852DB">
      <w:pPr>
        <w:pStyle w:val="Akapitzlist"/>
        <w:numPr>
          <w:ilvl w:val="0"/>
          <w:numId w:val="27"/>
        </w:numPr>
        <w:suppressAutoHyphens w:val="0"/>
        <w:spacing w:after="160" w:line="276" w:lineRule="auto"/>
        <w:ind w:left="284" w:hanging="284"/>
        <w:jc w:val="both"/>
        <w:rPr>
          <w:rFonts w:ascii="Times New Roman" w:hAnsi="Times New Roman" w:cs="Times New Roman"/>
        </w:rPr>
      </w:pPr>
      <w:r>
        <w:rPr>
          <w:rFonts w:ascii="Times New Roman" w:hAnsi="Times New Roman" w:cs="Times New Roman"/>
        </w:rPr>
        <w:t xml:space="preserve">Podkarpacki Program Odnowy Wsi </w:t>
      </w:r>
    </w:p>
    <w:p w14:paraId="13CDE978"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Zadanie „Biesiada </w:t>
      </w:r>
      <w:proofErr w:type="spellStart"/>
      <w:r>
        <w:rPr>
          <w:rFonts w:ascii="Times New Roman" w:hAnsi="Times New Roman" w:cs="Times New Roman"/>
        </w:rPr>
        <w:t>Weselska</w:t>
      </w:r>
      <w:proofErr w:type="spellEnd"/>
      <w:r>
        <w:rPr>
          <w:rFonts w:ascii="Times New Roman" w:hAnsi="Times New Roman" w:cs="Times New Roman"/>
        </w:rPr>
        <w:t>”</w:t>
      </w:r>
    </w:p>
    <w:p w14:paraId="5D826839"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Całkowita wartość zadania: 41 980,78 zł</w:t>
      </w:r>
    </w:p>
    <w:p w14:paraId="6EE5456B"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Dofinansowanie: 20 000,00 zł</w:t>
      </w:r>
    </w:p>
    <w:p w14:paraId="6CA51D98"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Wkład własny </w:t>
      </w:r>
      <w:proofErr w:type="spellStart"/>
      <w:r>
        <w:rPr>
          <w:rFonts w:ascii="Times New Roman" w:hAnsi="Times New Roman" w:cs="Times New Roman"/>
        </w:rPr>
        <w:t>jst</w:t>
      </w:r>
      <w:proofErr w:type="spellEnd"/>
      <w:r>
        <w:rPr>
          <w:rFonts w:ascii="Times New Roman" w:hAnsi="Times New Roman" w:cs="Times New Roman"/>
        </w:rPr>
        <w:t>: 21 980,78 zł</w:t>
      </w:r>
    </w:p>
    <w:p w14:paraId="156D36A6" w14:textId="77777777" w:rsidR="006852DB" w:rsidRDefault="006852DB" w:rsidP="006852DB">
      <w:pPr>
        <w:spacing w:after="0"/>
        <w:jc w:val="both"/>
        <w:rPr>
          <w:rFonts w:ascii="Times New Roman" w:hAnsi="Times New Roman" w:cs="Times New Roman"/>
        </w:rPr>
      </w:pPr>
      <w:r>
        <w:rPr>
          <w:rFonts w:ascii="Times New Roman" w:hAnsi="Times New Roman" w:cs="Times New Roman"/>
        </w:rPr>
        <w:t>Wniosek otrzymał dofinansowanie.</w:t>
      </w:r>
    </w:p>
    <w:p w14:paraId="19D63D79" w14:textId="77777777" w:rsidR="006852DB" w:rsidRDefault="006852DB" w:rsidP="006852DB">
      <w:pPr>
        <w:pStyle w:val="Akapitzlist"/>
        <w:spacing w:line="276" w:lineRule="auto"/>
        <w:ind w:left="284"/>
        <w:jc w:val="both"/>
        <w:rPr>
          <w:rFonts w:ascii="Times New Roman" w:hAnsi="Times New Roman" w:cs="Times New Roman"/>
        </w:rPr>
      </w:pPr>
    </w:p>
    <w:p w14:paraId="4B010327" w14:textId="77777777" w:rsidR="006852DB" w:rsidRDefault="006852DB" w:rsidP="006852DB">
      <w:pPr>
        <w:pStyle w:val="Akapitzlist"/>
        <w:numPr>
          <w:ilvl w:val="0"/>
          <w:numId w:val="27"/>
        </w:numPr>
        <w:suppressAutoHyphens w:val="0"/>
        <w:spacing w:after="160" w:line="276" w:lineRule="auto"/>
        <w:ind w:left="284" w:hanging="284"/>
        <w:jc w:val="both"/>
        <w:rPr>
          <w:rFonts w:ascii="Times New Roman" w:hAnsi="Times New Roman" w:cs="Times New Roman"/>
        </w:rPr>
      </w:pPr>
      <w:r>
        <w:rPr>
          <w:rFonts w:ascii="Times New Roman" w:hAnsi="Times New Roman" w:cs="Times New Roman"/>
        </w:rPr>
        <w:t xml:space="preserve">Fundusz Rozwoju Kultury Fizycznej </w:t>
      </w:r>
    </w:p>
    <w:p w14:paraId="00E2D1DA"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Ministerstwo Sportu i Turystyki</w:t>
      </w:r>
    </w:p>
    <w:p w14:paraId="18995424"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Zadanie: „Modernizacja kompleksu sportowego Orlik 2012 w Izdebkach”.</w:t>
      </w:r>
    </w:p>
    <w:p w14:paraId="4D3DA88B"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Całkowita wartość zadania: 610 060,00 zł</w:t>
      </w:r>
    </w:p>
    <w:p w14:paraId="5177BC11"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Dofinansowanie: 427 042,00 zł</w:t>
      </w:r>
    </w:p>
    <w:p w14:paraId="7976B8FB"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Wkład własny </w:t>
      </w:r>
      <w:proofErr w:type="spellStart"/>
      <w:r>
        <w:rPr>
          <w:rFonts w:ascii="Times New Roman" w:hAnsi="Times New Roman" w:cs="Times New Roman"/>
        </w:rPr>
        <w:t>jst</w:t>
      </w:r>
      <w:proofErr w:type="spellEnd"/>
      <w:r>
        <w:rPr>
          <w:rFonts w:ascii="Times New Roman" w:hAnsi="Times New Roman" w:cs="Times New Roman"/>
        </w:rPr>
        <w:t>: 183 018,00 zł</w:t>
      </w:r>
    </w:p>
    <w:p w14:paraId="5AA36919" w14:textId="77777777" w:rsidR="006852DB" w:rsidRDefault="006852DB" w:rsidP="006852DB">
      <w:pPr>
        <w:spacing w:after="0"/>
        <w:jc w:val="both"/>
        <w:rPr>
          <w:rFonts w:ascii="Times New Roman" w:hAnsi="Times New Roman" w:cs="Times New Roman"/>
        </w:rPr>
      </w:pPr>
      <w:r>
        <w:rPr>
          <w:rFonts w:ascii="Times New Roman" w:hAnsi="Times New Roman" w:cs="Times New Roman"/>
        </w:rPr>
        <w:t>Wniosek otrzymał dofinansowanie.</w:t>
      </w:r>
    </w:p>
    <w:p w14:paraId="4A03BDEC" w14:textId="77777777" w:rsidR="006852DB" w:rsidRDefault="006852DB" w:rsidP="006852DB">
      <w:pPr>
        <w:pStyle w:val="Akapitzlist"/>
        <w:spacing w:line="276" w:lineRule="auto"/>
        <w:ind w:left="284"/>
        <w:jc w:val="both"/>
        <w:rPr>
          <w:rFonts w:ascii="Times New Roman" w:hAnsi="Times New Roman" w:cs="Times New Roman"/>
        </w:rPr>
      </w:pPr>
    </w:p>
    <w:p w14:paraId="0C99D869" w14:textId="77777777" w:rsidR="006852DB" w:rsidRDefault="006852DB" w:rsidP="006852DB">
      <w:pPr>
        <w:pStyle w:val="Akapitzlist"/>
        <w:numPr>
          <w:ilvl w:val="0"/>
          <w:numId w:val="27"/>
        </w:numPr>
        <w:suppressAutoHyphens w:val="0"/>
        <w:spacing w:after="160" w:line="276" w:lineRule="auto"/>
        <w:ind w:left="284" w:hanging="284"/>
        <w:jc w:val="both"/>
        <w:rPr>
          <w:rFonts w:ascii="Times New Roman" w:hAnsi="Times New Roman" w:cs="Times New Roman"/>
        </w:rPr>
      </w:pPr>
      <w:r>
        <w:rPr>
          <w:rFonts w:ascii="Times New Roman" w:hAnsi="Times New Roman" w:cs="Times New Roman"/>
        </w:rPr>
        <w:t>Program Ministra Rodziny, Pracy i Polityki Społecznej</w:t>
      </w:r>
    </w:p>
    <w:p w14:paraId="050FE72D"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Zadanie: „Łączy nas więcej niż dzieli – poznaj, zrozum, wspieraj”.</w:t>
      </w:r>
    </w:p>
    <w:p w14:paraId="4E245135"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Całkowita wartość zadania: 86 500,00 zł</w:t>
      </w:r>
    </w:p>
    <w:p w14:paraId="624C505E"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Dofinansowanie: 69 200,00 zł</w:t>
      </w:r>
    </w:p>
    <w:p w14:paraId="24B4187E"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Wkład własny </w:t>
      </w:r>
      <w:proofErr w:type="spellStart"/>
      <w:r>
        <w:rPr>
          <w:rFonts w:ascii="Times New Roman" w:hAnsi="Times New Roman" w:cs="Times New Roman"/>
        </w:rPr>
        <w:t>jst</w:t>
      </w:r>
      <w:proofErr w:type="spellEnd"/>
      <w:r>
        <w:rPr>
          <w:rFonts w:ascii="Times New Roman" w:hAnsi="Times New Roman" w:cs="Times New Roman"/>
        </w:rPr>
        <w:t>: 17 300,00 zł</w:t>
      </w:r>
    </w:p>
    <w:p w14:paraId="2C1C544B" w14:textId="77777777" w:rsidR="006852DB" w:rsidRDefault="006852DB" w:rsidP="006852DB">
      <w:pPr>
        <w:spacing w:after="0"/>
        <w:jc w:val="both"/>
        <w:rPr>
          <w:rFonts w:ascii="Times New Roman" w:hAnsi="Times New Roman" w:cs="Times New Roman"/>
        </w:rPr>
      </w:pPr>
      <w:r>
        <w:rPr>
          <w:rFonts w:ascii="Times New Roman" w:hAnsi="Times New Roman" w:cs="Times New Roman"/>
        </w:rPr>
        <w:t>Wniosek otrzymał dofinansowanie.</w:t>
      </w:r>
    </w:p>
    <w:p w14:paraId="55DA95C4" w14:textId="77777777" w:rsidR="006852DB" w:rsidRDefault="006852DB" w:rsidP="006852DB">
      <w:pPr>
        <w:pStyle w:val="Akapitzlist"/>
        <w:spacing w:line="276" w:lineRule="auto"/>
        <w:ind w:left="284"/>
        <w:jc w:val="both"/>
        <w:rPr>
          <w:rFonts w:ascii="Times New Roman" w:hAnsi="Times New Roman" w:cs="Times New Roman"/>
        </w:rPr>
      </w:pPr>
    </w:p>
    <w:p w14:paraId="3DB055D9" w14:textId="77777777" w:rsidR="006852DB" w:rsidRDefault="006852DB" w:rsidP="006852DB">
      <w:pPr>
        <w:pStyle w:val="Akapitzlist"/>
        <w:numPr>
          <w:ilvl w:val="0"/>
          <w:numId w:val="27"/>
        </w:numPr>
        <w:suppressAutoHyphens w:val="0"/>
        <w:spacing w:after="160" w:line="276" w:lineRule="auto"/>
        <w:ind w:left="284" w:hanging="284"/>
        <w:jc w:val="both"/>
        <w:rPr>
          <w:rFonts w:ascii="Times New Roman" w:hAnsi="Times New Roman" w:cs="Times New Roman"/>
        </w:rPr>
      </w:pPr>
      <w:r>
        <w:rPr>
          <w:rFonts w:ascii="Times New Roman" w:hAnsi="Times New Roman" w:cs="Times New Roman"/>
        </w:rPr>
        <w:t>Fundusz Zajęć Sportowych dla Uczniów</w:t>
      </w:r>
    </w:p>
    <w:p w14:paraId="30DA30E9"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Zadanie: „ ABC pływania – zajęcia sportowe ukierunkowane na naukę pływania dla dzieci z Gminy Nozdrzec 2025”.</w:t>
      </w:r>
    </w:p>
    <w:p w14:paraId="3D9334A2"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Całkowita wartość zadania: 23 820,00 zł</w:t>
      </w:r>
    </w:p>
    <w:p w14:paraId="53570A76"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Dofinansowanie: 10 000,00 zł</w:t>
      </w:r>
    </w:p>
    <w:p w14:paraId="4D392204"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Wkład własny </w:t>
      </w:r>
      <w:proofErr w:type="spellStart"/>
      <w:r>
        <w:rPr>
          <w:rFonts w:ascii="Times New Roman" w:hAnsi="Times New Roman" w:cs="Times New Roman"/>
        </w:rPr>
        <w:t>jst</w:t>
      </w:r>
      <w:proofErr w:type="spellEnd"/>
      <w:r>
        <w:rPr>
          <w:rFonts w:ascii="Times New Roman" w:hAnsi="Times New Roman" w:cs="Times New Roman"/>
        </w:rPr>
        <w:t>: 13 820,00 zł</w:t>
      </w:r>
    </w:p>
    <w:p w14:paraId="23DAC26E" w14:textId="77777777" w:rsidR="006852DB" w:rsidRDefault="006852DB" w:rsidP="006852DB">
      <w:pPr>
        <w:spacing w:after="0"/>
        <w:jc w:val="both"/>
        <w:rPr>
          <w:rFonts w:ascii="Times New Roman" w:hAnsi="Times New Roman" w:cs="Times New Roman"/>
        </w:rPr>
      </w:pPr>
      <w:r>
        <w:rPr>
          <w:rFonts w:ascii="Times New Roman" w:hAnsi="Times New Roman" w:cs="Times New Roman"/>
        </w:rPr>
        <w:t>Wniosek otrzymał dofinansowanie.</w:t>
      </w:r>
    </w:p>
    <w:p w14:paraId="1A61BAAC" w14:textId="77777777" w:rsidR="006852DB" w:rsidRDefault="006852DB" w:rsidP="006852DB">
      <w:pPr>
        <w:pStyle w:val="Akapitzlist"/>
        <w:spacing w:line="276" w:lineRule="auto"/>
        <w:ind w:left="284"/>
        <w:jc w:val="both"/>
        <w:rPr>
          <w:rFonts w:ascii="Times New Roman" w:hAnsi="Times New Roman" w:cs="Times New Roman"/>
        </w:rPr>
      </w:pPr>
    </w:p>
    <w:p w14:paraId="3243219E" w14:textId="77777777" w:rsidR="006852DB" w:rsidRDefault="006852DB" w:rsidP="006852DB">
      <w:pPr>
        <w:pStyle w:val="Akapitzlist"/>
        <w:numPr>
          <w:ilvl w:val="0"/>
          <w:numId w:val="28"/>
        </w:numPr>
        <w:suppressAutoHyphens w:val="0"/>
        <w:spacing w:after="160" w:line="276" w:lineRule="auto"/>
        <w:ind w:left="284" w:hanging="284"/>
        <w:jc w:val="both"/>
        <w:rPr>
          <w:rFonts w:ascii="Times New Roman" w:hAnsi="Times New Roman" w:cs="Times New Roman"/>
        </w:rPr>
      </w:pPr>
      <w:r>
        <w:rPr>
          <w:rFonts w:ascii="Times New Roman" w:hAnsi="Times New Roman" w:cs="Times New Roman"/>
        </w:rPr>
        <w:t xml:space="preserve">Europejski Fundusz Rolny na rzecz Rozwoju Obszarów Wiejskich </w:t>
      </w:r>
    </w:p>
    <w:p w14:paraId="546D68AA"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Zadanie: „Nasze miejsce – budowa placu zabaw w Izdebkach”.</w:t>
      </w:r>
    </w:p>
    <w:p w14:paraId="0455196E"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lastRenderedPageBreak/>
        <w:t>Całkowita wartość zadania: 492 936,62 zł</w:t>
      </w:r>
    </w:p>
    <w:p w14:paraId="4FBD3201"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Dofinansowanie:369 702,46 zł</w:t>
      </w:r>
    </w:p>
    <w:p w14:paraId="28342E2D"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Wkład własny jst:123 234,16 zł</w:t>
      </w:r>
    </w:p>
    <w:p w14:paraId="74DC37B5" w14:textId="77777777" w:rsidR="006852DB" w:rsidRDefault="006852DB" w:rsidP="006852DB">
      <w:pPr>
        <w:spacing w:after="0"/>
        <w:jc w:val="both"/>
        <w:rPr>
          <w:rFonts w:ascii="Times New Roman" w:hAnsi="Times New Roman" w:cs="Times New Roman"/>
        </w:rPr>
      </w:pPr>
      <w:r>
        <w:rPr>
          <w:rFonts w:ascii="Times New Roman" w:hAnsi="Times New Roman" w:cs="Times New Roman"/>
        </w:rPr>
        <w:t>Wniosek w trakcie oceny.</w:t>
      </w:r>
    </w:p>
    <w:p w14:paraId="3F51FFE8" w14:textId="77777777" w:rsidR="006852DB" w:rsidRDefault="006852DB" w:rsidP="006852DB">
      <w:pPr>
        <w:spacing w:after="0"/>
        <w:jc w:val="both"/>
        <w:rPr>
          <w:rFonts w:ascii="Times New Roman" w:hAnsi="Times New Roman" w:cs="Times New Roman"/>
          <w:sz w:val="24"/>
          <w:szCs w:val="24"/>
        </w:rPr>
      </w:pPr>
    </w:p>
    <w:p w14:paraId="47D34983" w14:textId="77777777" w:rsidR="006852DB" w:rsidRDefault="006852DB" w:rsidP="006852DB">
      <w:pPr>
        <w:pStyle w:val="Akapitzlist"/>
        <w:numPr>
          <w:ilvl w:val="0"/>
          <w:numId w:val="28"/>
        </w:numPr>
        <w:suppressAutoHyphens w:val="0"/>
        <w:spacing w:after="160" w:line="276" w:lineRule="auto"/>
        <w:ind w:left="284"/>
        <w:jc w:val="both"/>
        <w:rPr>
          <w:rFonts w:ascii="Times New Roman" w:hAnsi="Times New Roman" w:cs="Times New Roman"/>
        </w:rPr>
      </w:pPr>
      <w:r>
        <w:rPr>
          <w:rFonts w:ascii="Times New Roman" w:hAnsi="Times New Roman" w:cs="Times New Roman"/>
        </w:rPr>
        <w:t>Rządowy Fundusz Rozwoju Dróg 2026</w:t>
      </w:r>
    </w:p>
    <w:p w14:paraId="0FB80574"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Zadanie: „Przebudowa drogi gminnej Nr 115855 R Nozdrzec – Wara (</w:t>
      </w:r>
      <w:proofErr w:type="spellStart"/>
      <w:r>
        <w:rPr>
          <w:rFonts w:ascii="Times New Roman" w:hAnsi="Times New Roman" w:cs="Times New Roman"/>
        </w:rPr>
        <w:t>Perczówka</w:t>
      </w:r>
      <w:proofErr w:type="spellEnd"/>
      <w:r>
        <w:rPr>
          <w:rFonts w:ascii="Times New Roman" w:hAnsi="Times New Roman" w:cs="Times New Roman"/>
        </w:rPr>
        <w:t xml:space="preserve">) na odcinkach w km 0+00 – 0+720, 0+910 – 1+300, 1+550 – 1650, 2-373 – 2+583 wraz </w:t>
      </w:r>
      <w:r>
        <w:rPr>
          <w:rFonts w:ascii="Times New Roman" w:hAnsi="Times New Roman" w:cs="Times New Roman"/>
        </w:rPr>
        <w:br/>
        <w:t>z budową oświetlenia ulicznego na odcinkach w km 0+490 – 1+050, 2+030 – 2+583”</w:t>
      </w:r>
    </w:p>
    <w:p w14:paraId="21B5E4F8"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Całkowita wartość zadania: 1 282 190,83 zł</w:t>
      </w:r>
    </w:p>
    <w:p w14:paraId="5A1DCFEA"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Dofinansowanie: 1 282 190,83 zł</w:t>
      </w:r>
    </w:p>
    <w:p w14:paraId="44BE2B55"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Wkład własny </w:t>
      </w:r>
      <w:proofErr w:type="spellStart"/>
      <w:r>
        <w:rPr>
          <w:rFonts w:ascii="Times New Roman" w:hAnsi="Times New Roman" w:cs="Times New Roman"/>
        </w:rPr>
        <w:t>jst</w:t>
      </w:r>
      <w:proofErr w:type="spellEnd"/>
      <w:r>
        <w:rPr>
          <w:rFonts w:ascii="Times New Roman" w:hAnsi="Times New Roman" w:cs="Times New Roman"/>
        </w:rPr>
        <w:t>: 0,00 zł</w:t>
      </w:r>
    </w:p>
    <w:p w14:paraId="4E91483A" w14:textId="77777777" w:rsidR="006852DB" w:rsidRDefault="006852DB" w:rsidP="006852DB">
      <w:pPr>
        <w:spacing w:after="0"/>
        <w:jc w:val="both"/>
        <w:rPr>
          <w:rFonts w:ascii="Times New Roman" w:hAnsi="Times New Roman" w:cs="Times New Roman"/>
          <w:color w:val="EE0000"/>
        </w:rPr>
      </w:pPr>
      <w:r>
        <w:rPr>
          <w:rFonts w:ascii="Times New Roman" w:hAnsi="Times New Roman" w:cs="Times New Roman"/>
          <w:color w:val="EE0000"/>
        </w:rPr>
        <w:t>Wiosek nie otrzymał dofinansowania, znajduje się na 7 miejscu listy rezerwowej, co w razie przesunięć alokacji lub uwolnienia środków po przetargach rozstrzygniętych przez gminy, które znalazły się na podstawowej liście dofinansowania, daje możliwość przyznania dofinansowania</w:t>
      </w:r>
    </w:p>
    <w:p w14:paraId="368CA593" w14:textId="77777777" w:rsidR="006852DB" w:rsidRDefault="006852DB" w:rsidP="006852DB">
      <w:pPr>
        <w:pStyle w:val="Akapitzlist"/>
        <w:spacing w:line="276" w:lineRule="auto"/>
        <w:ind w:left="284"/>
        <w:jc w:val="both"/>
        <w:rPr>
          <w:rFonts w:ascii="Times New Roman" w:hAnsi="Times New Roman" w:cs="Times New Roman"/>
        </w:rPr>
      </w:pPr>
    </w:p>
    <w:p w14:paraId="4CB8BD56" w14:textId="77777777" w:rsidR="006852DB" w:rsidRDefault="006852DB" w:rsidP="006852DB">
      <w:pPr>
        <w:pStyle w:val="Akapitzlist"/>
        <w:numPr>
          <w:ilvl w:val="0"/>
          <w:numId w:val="28"/>
        </w:numPr>
        <w:suppressAutoHyphens w:val="0"/>
        <w:spacing w:after="160" w:line="276" w:lineRule="auto"/>
        <w:ind w:left="284"/>
        <w:jc w:val="both"/>
        <w:rPr>
          <w:rFonts w:ascii="Times New Roman" w:hAnsi="Times New Roman" w:cs="Times New Roman"/>
        </w:rPr>
      </w:pPr>
      <w:r>
        <w:rPr>
          <w:rFonts w:ascii="Times New Roman" w:hAnsi="Times New Roman" w:cs="Times New Roman"/>
        </w:rPr>
        <w:t>Wojewódzki Fundusz Ochrony Środowiska i Gospodarki Wodnej w Rzeszowie</w:t>
      </w:r>
    </w:p>
    <w:p w14:paraId="66446A46"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Zadanie: „Bezpieczny Strażak w Gminie Nozdrzec”</w:t>
      </w:r>
    </w:p>
    <w:p w14:paraId="69ADFE0E"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Całkowita wartość zadania: 20 146,24 zł</w:t>
      </w:r>
    </w:p>
    <w:p w14:paraId="52F85E3D"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Dofinansowanie: 10 000,00 zł</w:t>
      </w:r>
    </w:p>
    <w:p w14:paraId="1D442D5E"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Wkład własny </w:t>
      </w:r>
      <w:proofErr w:type="spellStart"/>
      <w:r>
        <w:rPr>
          <w:rFonts w:ascii="Times New Roman" w:hAnsi="Times New Roman" w:cs="Times New Roman"/>
        </w:rPr>
        <w:t>jst</w:t>
      </w:r>
      <w:proofErr w:type="spellEnd"/>
      <w:r>
        <w:rPr>
          <w:rFonts w:ascii="Times New Roman" w:hAnsi="Times New Roman" w:cs="Times New Roman"/>
        </w:rPr>
        <w:t>: 10 146,24 zł</w:t>
      </w:r>
    </w:p>
    <w:p w14:paraId="5B8D3581" w14:textId="77777777" w:rsidR="006852DB" w:rsidRDefault="006852DB" w:rsidP="006852DB">
      <w:pPr>
        <w:spacing w:after="0"/>
        <w:jc w:val="both"/>
        <w:rPr>
          <w:rFonts w:ascii="Times New Roman" w:hAnsi="Times New Roman" w:cs="Times New Roman"/>
        </w:rPr>
      </w:pPr>
      <w:r>
        <w:rPr>
          <w:rFonts w:ascii="Times New Roman" w:hAnsi="Times New Roman" w:cs="Times New Roman"/>
        </w:rPr>
        <w:t>Wniosek otrzymał dofinansowanie.</w:t>
      </w:r>
    </w:p>
    <w:p w14:paraId="534A8535" w14:textId="77777777" w:rsidR="006852DB" w:rsidRDefault="006852DB" w:rsidP="006852DB">
      <w:pPr>
        <w:pStyle w:val="Akapitzlist"/>
        <w:spacing w:line="276" w:lineRule="auto"/>
        <w:ind w:left="284"/>
        <w:jc w:val="both"/>
        <w:rPr>
          <w:rFonts w:ascii="Times New Roman" w:hAnsi="Times New Roman" w:cs="Times New Roman"/>
        </w:rPr>
      </w:pPr>
    </w:p>
    <w:p w14:paraId="6CE518F2" w14:textId="77777777" w:rsidR="006852DB" w:rsidRDefault="006852DB" w:rsidP="006852DB">
      <w:pPr>
        <w:pStyle w:val="Akapitzlist"/>
        <w:numPr>
          <w:ilvl w:val="0"/>
          <w:numId w:val="28"/>
        </w:numPr>
        <w:suppressAutoHyphens w:val="0"/>
        <w:spacing w:after="160" w:line="276" w:lineRule="auto"/>
        <w:ind w:left="284"/>
        <w:jc w:val="both"/>
        <w:rPr>
          <w:rFonts w:ascii="Times New Roman" w:hAnsi="Times New Roman" w:cs="Times New Roman"/>
        </w:rPr>
      </w:pPr>
      <w:r>
        <w:rPr>
          <w:rFonts w:ascii="Times New Roman" w:hAnsi="Times New Roman" w:cs="Times New Roman"/>
        </w:rPr>
        <w:t>Program Ochrony Ludności i Obrony Cywilnej</w:t>
      </w:r>
    </w:p>
    <w:p w14:paraId="2BFADBD3"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Zadanie: „Program Ochrony Ludności i Obrony Cywilnej w Gminie Nozdrzec”</w:t>
      </w:r>
    </w:p>
    <w:p w14:paraId="51CFF44F"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Całkowita wartość zadania: 640 000,00 zł</w:t>
      </w:r>
    </w:p>
    <w:p w14:paraId="31DC5F8E"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Dofinansowanie: 512 000,00 zł</w:t>
      </w:r>
    </w:p>
    <w:p w14:paraId="6E4A90CB"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Wkład własny </w:t>
      </w:r>
      <w:proofErr w:type="spellStart"/>
      <w:r>
        <w:rPr>
          <w:rFonts w:ascii="Times New Roman" w:hAnsi="Times New Roman" w:cs="Times New Roman"/>
        </w:rPr>
        <w:t>jst</w:t>
      </w:r>
      <w:proofErr w:type="spellEnd"/>
      <w:r>
        <w:rPr>
          <w:rFonts w:ascii="Times New Roman" w:hAnsi="Times New Roman" w:cs="Times New Roman"/>
        </w:rPr>
        <w:t>: 128 000,00 zł</w:t>
      </w:r>
    </w:p>
    <w:p w14:paraId="3DA19D27" w14:textId="77777777" w:rsidR="006852DB" w:rsidRDefault="006852DB" w:rsidP="006852DB">
      <w:pPr>
        <w:spacing w:after="0"/>
        <w:jc w:val="both"/>
        <w:rPr>
          <w:rFonts w:ascii="Times New Roman" w:hAnsi="Times New Roman" w:cs="Times New Roman"/>
        </w:rPr>
      </w:pPr>
      <w:r>
        <w:rPr>
          <w:rFonts w:ascii="Times New Roman" w:hAnsi="Times New Roman" w:cs="Times New Roman"/>
        </w:rPr>
        <w:t>Wniosek otrzymał dofinansowanie.</w:t>
      </w:r>
    </w:p>
    <w:p w14:paraId="7C16C019" w14:textId="77777777" w:rsidR="006852DB" w:rsidRDefault="006852DB" w:rsidP="006852DB">
      <w:pPr>
        <w:pStyle w:val="Akapitzlist"/>
        <w:spacing w:line="276" w:lineRule="auto"/>
        <w:ind w:left="284"/>
        <w:jc w:val="both"/>
        <w:rPr>
          <w:rFonts w:ascii="Times New Roman" w:hAnsi="Times New Roman" w:cs="Times New Roman"/>
        </w:rPr>
      </w:pPr>
    </w:p>
    <w:p w14:paraId="0FD4849C" w14:textId="77777777" w:rsidR="006852DB" w:rsidRDefault="006852DB" w:rsidP="006852DB">
      <w:pPr>
        <w:pStyle w:val="Akapitzlist"/>
        <w:numPr>
          <w:ilvl w:val="0"/>
          <w:numId w:val="28"/>
        </w:numPr>
        <w:suppressAutoHyphens w:val="0"/>
        <w:spacing w:line="276" w:lineRule="auto"/>
        <w:ind w:left="284" w:hanging="426"/>
        <w:jc w:val="both"/>
        <w:rPr>
          <w:rFonts w:ascii="Times New Roman" w:hAnsi="Times New Roman" w:cs="Times New Roman"/>
        </w:rPr>
      </w:pPr>
      <w:r>
        <w:rPr>
          <w:rFonts w:ascii="Times New Roman" w:hAnsi="Times New Roman" w:cs="Times New Roman"/>
        </w:rPr>
        <w:t xml:space="preserve">Asystent osobisty osoby niepełnosprawnością dla Jednostek Samorządu Terytorialnego </w:t>
      </w:r>
    </w:p>
    <w:p w14:paraId="66EFFC28" w14:textId="77777777" w:rsidR="006852DB" w:rsidRDefault="006852DB" w:rsidP="006852DB">
      <w:pPr>
        <w:spacing w:after="0"/>
        <w:ind w:firstLine="284"/>
        <w:jc w:val="both"/>
        <w:rPr>
          <w:rFonts w:ascii="Times New Roman" w:hAnsi="Times New Roman" w:cs="Times New Roman"/>
          <w:sz w:val="24"/>
          <w:szCs w:val="24"/>
        </w:rPr>
      </w:pPr>
      <w:r>
        <w:rPr>
          <w:rFonts w:ascii="Times New Roman" w:hAnsi="Times New Roman" w:cs="Times New Roman"/>
          <w:sz w:val="24"/>
          <w:szCs w:val="24"/>
        </w:rPr>
        <w:t>Zadanie: „Asystent osobisty osoby niepełnosprawnością – edycja 2026”</w:t>
      </w:r>
    </w:p>
    <w:p w14:paraId="1FA9802C"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Całkowita wartość zadania: 296 683,20 zł</w:t>
      </w:r>
    </w:p>
    <w:p w14:paraId="44A6D234"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Dofinansowanie: 296 683,20 zł</w:t>
      </w:r>
    </w:p>
    <w:p w14:paraId="4EDAF3E6"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Wkład własny </w:t>
      </w:r>
      <w:proofErr w:type="spellStart"/>
      <w:r>
        <w:rPr>
          <w:rFonts w:ascii="Times New Roman" w:hAnsi="Times New Roman" w:cs="Times New Roman"/>
        </w:rPr>
        <w:t>jst</w:t>
      </w:r>
      <w:proofErr w:type="spellEnd"/>
      <w:r>
        <w:rPr>
          <w:rFonts w:ascii="Times New Roman" w:hAnsi="Times New Roman" w:cs="Times New Roman"/>
        </w:rPr>
        <w:t>: 0,00 zł</w:t>
      </w:r>
    </w:p>
    <w:p w14:paraId="40CBA4AF" w14:textId="77777777" w:rsidR="006852DB" w:rsidRDefault="006852DB" w:rsidP="006852DB">
      <w:pPr>
        <w:spacing w:after="0"/>
        <w:jc w:val="both"/>
        <w:rPr>
          <w:rFonts w:ascii="Times New Roman" w:hAnsi="Times New Roman" w:cs="Times New Roman"/>
        </w:rPr>
      </w:pPr>
      <w:r>
        <w:rPr>
          <w:rFonts w:ascii="Times New Roman" w:hAnsi="Times New Roman" w:cs="Times New Roman"/>
        </w:rPr>
        <w:t>Wniosek otrzymał dofinansowanie.</w:t>
      </w:r>
    </w:p>
    <w:p w14:paraId="5F799727" w14:textId="77777777" w:rsidR="006852DB" w:rsidRDefault="006852DB" w:rsidP="006852DB">
      <w:pPr>
        <w:pStyle w:val="Akapitzlist"/>
        <w:spacing w:line="276" w:lineRule="auto"/>
        <w:ind w:left="284"/>
        <w:jc w:val="both"/>
        <w:rPr>
          <w:rFonts w:ascii="Times New Roman" w:hAnsi="Times New Roman" w:cs="Times New Roman"/>
        </w:rPr>
      </w:pPr>
    </w:p>
    <w:p w14:paraId="56A89B3E" w14:textId="77777777" w:rsidR="006852DB" w:rsidRDefault="006852DB" w:rsidP="006852DB">
      <w:pPr>
        <w:pStyle w:val="Akapitzlist"/>
        <w:numPr>
          <w:ilvl w:val="0"/>
          <w:numId w:val="28"/>
        </w:numPr>
        <w:suppressAutoHyphens w:val="0"/>
        <w:spacing w:after="160" w:line="276" w:lineRule="auto"/>
        <w:ind w:left="284"/>
        <w:jc w:val="both"/>
        <w:rPr>
          <w:rFonts w:ascii="Times New Roman" w:hAnsi="Times New Roman" w:cs="Times New Roman"/>
        </w:rPr>
      </w:pPr>
      <w:r>
        <w:rPr>
          <w:rFonts w:ascii="Times New Roman" w:hAnsi="Times New Roman" w:cs="Times New Roman"/>
        </w:rPr>
        <w:t>Fundacja PGE</w:t>
      </w:r>
    </w:p>
    <w:p w14:paraId="1D587ED4"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Zadanie: „Razem bez granic językowych”</w:t>
      </w:r>
    </w:p>
    <w:p w14:paraId="670654AB"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Całkowita wartość zadania: 42 500,00 zł</w:t>
      </w:r>
    </w:p>
    <w:p w14:paraId="78EB1329"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Dofinansowanie: 25 000,00 zł</w:t>
      </w:r>
    </w:p>
    <w:p w14:paraId="6D4B1370"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Wkład własny </w:t>
      </w:r>
      <w:proofErr w:type="spellStart"/>
      <w:r>
        <w:rPr>
          <w:rFonts w:ascii="Times New Roman" w:hAnsi="Times New Roman" w:cs="Times New Roman"/>
        </w:rPr>
        <w:t>jst</w:t>
      </w:r>
      <w:proofErr w:type="spellEnd"/>
      <w:r>
        <w:rPr>
          <w:rFonts w:ascii="Times New Roman" w:hAnsi="Times New Roman" w:cs="Times New Roman"/>
        </w:rPr>
        <w:t>: 17 500,00 zł</w:t>
      </w:r>
    </w:p>
    <w:p w14:paraId="7435A027"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Wniosek otrzymał dofinansowanie.</w:t>
      </w:r>
    </w:p>
    <w:p w14:paraId="484DEABC" w14:textId="77777777" w:rsidR="006852DB" w:rsidRDefault="006852DB" w:rsidP="006852DB">
      <w:pPr>
        <w:pStyle w:val="Akapitzlist"/>
        <w:spacing w:line="276" w:lineRule="auto"/>
        <w:ind w:left="284"/>
        <w:jc w:val="both"/>
        <w:rPr>
          <w:rFonts w:ascii="Times New Roman" w:hAnsi="Times New Roman" w:cs="Times New Roman"/>
        </w:rPr>
      </w:pPr>
    </w:p>
    <w:p w14:paraId="7032FDCB" w14:textId="77777777" w:rsidR="006852DB" w:rsidRDefault="006852DB" w:rsidP="006852DB">
      <w:pPr>
        <w:pStyle w:val="Akapitzlist"/>
        <w:numPr>
          <w:ilvl w:val="0"/>
          <w:numId w:val="28"/>
        </w:numPr>
        <w:suppressAutoHyphens w:val="0"/>
        <w:spacing w:after="160" w:line="276" w:lineRule="auto"/>
        <w:ind w:left="284" w:hanging="426"/>
        <w:jc w:val="both"/>
        <w:rPr>
          <w:rFonts w:ascii="Times New Roman" w:hAnsi="Times New Roman" w:cs="Times New Roman"/>
        </w:rPr>
      </w:pPr>
      <w:r>
        <w:rPr>
          <w:rFonts w:ascii="Times New Roman" w:hAnsi="Times New Roman" w:cs="Times New Roman"/>
        </w:rPr>
        <w:t xml:space="preserve">Fundusz Małych Projektów Program </w:t>
      </w:r>
      <w:proofErr w:type="spellStart"/>
      <w:r>
        <w:rPr>
          <w:rFonts w:ascii="Times New Roman" w:hAnsi="Times New Roman" w:cs="Times New Roman"/>
        </w:rPr>
        <w:t>Interreg</w:t>
      </w:r>
      <w:proofErr w:type="spellEnd"/>
      <w:r>
        <w:rPr>
          <w:rFonts w:ascii="Times New Roman" w:hAnsi="Times New Roman" w:cs="Times New Roman"/>
        </w:rPr>
        <w:t xml:space="preserve"> NEXT Polska Ukraina 2021-2027</w:t>
      </w:r>
    </w:p>
    <w:p w14:paraId="6F3F4A3B"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Zadanie: „Tradycja, która łączy dziedzictwo Bojków i Pogórzanie w dialogu kultur”</w:t>
      </w:r>
    </w:p>
    <w:p w14:paraId="6A0FB271"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Całkowita wartość zadania: 70 240,03 zł</w:t>
      </w:r>
    </w:p>
    <w:p w14:paraId="773D8060"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lastRenderedPageBreak/>
        <w:t>Dofinansowanie: 63 216,02 zł</w:t>
      </w:r>
    </w:p>
    <w:p w14:paraId="0D72CF3A"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Wkład własny </w:t>
      </w:r>
      <w:proofErr w:type="spellStart"/>
      <w:r>
        <w:rPr>
          <w:rFonts w:ascii="Times New Roman" w:hAnsi="Times New Roman" w:cs="Times New Roman"/>
        </w:rPr>
        <w:t>jst</w:t>
      </w:r>
      <w:proofErr w:type="spellEnd"/>
      <w:r>
        <w:rPr>
          <w:rFonts w:ascii="Times New Roman" w:hAnsi="Times New Roman" w:cs="Times New Roman"/>
        </w:rPr>
        <w:t>: 7 024,01 zł</w:t>
      </w:r>
    </w:p>
    <w:p w14:paraId="08848A5D" w14:textId="77777777" w:rsidR="006852DB" w:rsidRDefault="006852DB" w:rsidP="006852DB">
      <w:pPr>
        <w:spacing w:after="0"/>
        <w:jc w:val="both"/>
        <w:rPr>
          <w:rFonts w:ascii="Times New Roman" w:hAnsi="Times New Roman" w:cs="Times New Roman"/>
        </w:rPr>
      </w:pPr>
      <w:r>
        <w:rPr>
          <w:rFonts w:ascii="Times New Roman" w:hAnsi="Times New Roman" w:cs="Times New Roman"/>
        </w:rPr>
        <w:t>Wniosek w trakcie oceny.</w:t>
      </w:r>
    </w:p>
    <w:p w14:paraId="5FBCBE4A" w14:textId="77777777" w:rsidR="006852DB" w:rsidRDefault="006852DB" w:rsidP="006852DB">
      <w:pPr>
        <w:pStyle w:val="Akapitzlist"/>
        <w:numPr>
          <w:ilvl w:val="0"/>
          <w:numId w:val="28"/>
        </w:numPr>
        <w:suppressAutoHyphens w:val="0"/>
        <w:spacing w:after="160" w:line="276" w:lineRule="auto"/>
        <w:ind w:left="284" w:hanging="426"/>
        <w:jc w:val="both"/>
        <w:rPr>
          <w:rFonts w:ascii="Times New Roman" w:hAnsi="Times New Roman" w:cs="Times New Roman"/>
        </w:rPr>
      </w:pPr>
      <w:r>
        <w:rPr>
          <w:rFonts w:ascii="Times New Roman" w:hAnsi="Times New Roman" w:cs="Times New Roman"/>
        </w:rPr>
        <w:t xml:space="preserve">Opieka </w:t>
      </w:r>
      <w:proofErr w:type="spellStart"/>
      <w:r>
        <w:rPr>
          <w:rFonts w:ascii="Times New Roman" w:hAnsi="Times New Roman" w:cs="Times New Roman"/>
        </w:rPr>
        <w:t>wytchnieniowa</w:t>
      </w:r>
      <w:proofErr w:type="spellEnd"/>
      <w:r>
        <w:rPr>
          <w:rFonts w:ascii="Times New Roman" w:hAnsi="Times New Roman" w:cs="Times New Roman"/>
        </w:rPr>
        <w:t xml:space="preserve"> dla Jednostek Samorządu Terytorialnego</w:t>
      </w:r>
    </w:p>
    <w:p w14:paraId="66DD1909"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Zadanie: „Opieka </w:t>
      </w:r>
      <w:proofErr w:type="spellStart"/>
      <w:r>
        <w:rPr>
          <w:rFonts w:ascii="Times New Roman" w:hAnsi="Times New Roman" w:cs="Times New Roman"/>
        </w:rPr>
        <w:t>wytchnieniowa</w:t>
      </w:r>
      <w:proofErr w:type="spellEnd"/>
      <w:r>
        <w:rPr>
          <w:rFonts w:ascii="Times New Roman" w:hAnsi="Times New Roman" w:cs="Times New Roman"/>
        </w:rPr>
        <w:t xml:space="preserve"> – edycja 2026”</w:t>
      </w:r>
    </w:p>
    <w:p w14:paraId="4B166DA6"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Całkowita wartość zadania: 51 769,08 zł</w:t>
      </w:r>
    </w:p>
    <w:p w14:paraId="36794B0D"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Dofinansowanie: 51 769,08 zł</w:t>
      </w:r>
    </w:p>
    <w:p w14:paraId="66411214"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Wkład własny </w:t>
      </w:r>
      <w:proofErr w:type="spellStart"/>
      <w:r>
        <w:rPr>
          <w:rFonts w:ascii="Times New Roman" w:hAnsi="Times New Roman" w:cs="Times New Roman"/>
        </w:rPr>
        <w:t>jst</w:t>
      </w:r>
      <w:proofErr w:type="spellEnd"/>
      <w:r>
        <w:rPr>
          <w:rFonts w:ascii="Times New Roman" w:hAnsi="Times New Roman" w:cs="Times New Roman"/>
        </w:rPr>
        <w:t>: 0,00 zł</w:t>
      </w:r>
    </w:p>
    <w:p w14:paraId="695F79BB" w14:textId="77777777" w:rsidR="006852DB" w:rsidRDefault="006852DB" w:rsidP="006852DB">
      <w:pPr>
        <w:spacing w:after="0"/>
        <w:jc w:val="both"/>
        <w:rPr>
          <w:rFonts w:ascii="Times New Roman" w:hAnsi="Times New Roman" w:cs="Times New Roman"/>
        </w:rPr>
      </w:pPr>
      <w:r>
        <w:rPr>
          <w:rFonts w:ascii="Times New Roman" w:hAnsi="Times New Roman" w:cs="Times New Roman"/>
        </w:rPr>
        <w:t>Wniosek otrzymał dofinansowanie.</w:t>
      </w:r>
    </w:p>
    <w:p w14:paraId="0ECDED6D" w14:textId="77777777" w:rsidR="006852DB" w:rsidRDefault="006852DB" w:rsidP="006852DB">
      <w:pPr>
        <w:pStyle w:val="Akapitzlist"/>
        <w:spacing w:line="276" w:lineRule="auto"/>
        <w:ind w:left="284"/>
        <w:jc w:val="both"/>
        <w:rPr>
          <w:rFonts w:ascii="Times New Roman" w:hAnsi="Times New Roman" w:cs="Times New Roman"/>
        </w:rPr>
      </w:pPr>
    </w:p>
    <w:p w14:paraId="0D1A370F" w14:textId="77777777" w:rsidR="006852DB" w:rsidRDefault="006852DB" w:rsidP="006852DB">
      <w:pPr>
        <w:jc w:val="both"/>
        <w:rPr>
          <w:rFonts w:ascii="Times New Roman" w:hAnsi="Times New Roman" w:cs="Times New Roman"/>
          <w:b/>
          <w:sz w:val="24"/>
          <w:szCs w:val="24"/>
        </w:rPr>
      </w:pPr>
      <w:r>
        <w:rPr>
          <w:rFonts w:ascii="Times New Roman" w:hAnsi="Times New Roman" w:cs="Times New Roman"/>
          <w:b/>
          <w:sz w:val="24"/>
          <w:szCs w:val="24"/>
        </w:rPr>
        <w:t xml:space="preserve">W roku 2025 trwała realizacja zadań, które były dofinansowane z wniosków złożonych </w:t>
      </w:r>
      <w:r>
        <w:rPr>
          <w:rFonts w:ascii="Times New Roman" w:hAnsi="Times New Roman" w:cs="Times New Roman"/>
          <w:b/>
          <w:sz w:val="24"/>
          <w:szCs w:val="24"/>
        </w:rPr>
        <w:br/>
        <w:t>w poprzednich latach:</w:t>
      </w:r>
    </w:p>
    <w:p w14:paraId="41BEE05D" w14:textId="77777777" w:rsidR="006852DB" w:rsidRDefault="006852DB" w:rsidP="006852DB">
      <w:pPr>
        <w:pStyle w:val="Akapitzlist"/>
        <w:numPr>
          <w:ilvl w:val="0"/>
          <w:numId w:val="29"/>
        </w:numPr>
        <w:suppressAutoHyphens w:val="0"/>
        <w:spacing w:after="160" w:line="276" w:lineRule="auto"/>
        <w:ind w:left="284" w:hanging="284"/>
        <w:jc w:val="both"/>
        <w:rPr>
          <w:rFonts w:ascii="Times New Roman" w:hAnsi="Times New Roman" w:cs="Times New Roman"/>
        </w:rPr>
      </w:pPr>
      <w:r>
        <w:rPr>
          <w:rFonts w:ascii="Times New Roman" w:hAnsi="Times New Roman" w:cs="Times New Roman"/>
        </w:rPr>
        <w:t>Program MALUCH+ 2022-2029</w:t>
      </w:r>
    </w:p>
    <w:p w14:paraId="52B2262D"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Zadanie: „Żłobek MALUCH+ w Izdebkach”</w:t>
      </w:r>
    </w:p>
    <w:p w14:paraId="176F76C0"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Całkowita wartość zadania: 2 195 480,33 zł</w:t>
      </w:r>
    </w:p>
    <w:p w14:paraId="2A2B5488"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Dofinansowanie: 1 273 669,92 zł </w:t>
      </w:r>
    </w:p>
    <w:p w14:paraId="5B56A266"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Wkład własny </w:t>
      </w:r>
      <w:proofErr w:type="spellStart"/>
      <w:r>
        <w:rPr>
          <w:rFonts w:ascii="Times New Roman" w:hAnsi="Times New Roman" w:cs="Times New Roman"/>
        </w:rPr>
        <w:t>jst</w:t>
      </w:r>
      <w:proofErr w:type="spellEnd"/>
      <w:r>
        <w:rPr>
          <w:rFonts w:ascii="Times New Roman" w:hAnsi="Times New Roman" w:cs="Times New Roman"/>
        </w:rPr>
        <w:t>: 921 810,41 zł</w:t>
      </w:r>
    </w:p>
    <w:p w14:paraId="25A0F75A" w14:textId="77777777" w:rsidR="006852DB" w:rsidRDefault="006852DB" w:rsidP="006852DB">
      <w:pPr>
        <w:spacing w:after="0"/>
        <w:jc w:val="both"/>
        <w:rPr>
          <w:rFonts w:ascii="Times New Roman" w:hAnsi="Times New Roman" w:cs="Times New Roman"/>
        </w:rPr>
      </w:pPr>
      <w:r>
        <w:rPr>
          <w:rFonts w:ascii="Times New Roman" w:hAnsi="Times New Roman" w:cs="Times New Roman"/>
        </w:rPr>
        <w:t>Wniosek otrzymał dofinansowanie. Realizacja zadania trwała w roku 2025, obecnie zadanie jest w fazie rozliczenia.</w:t>
      </w:r>
    </w:p>
    <w:p w14:paraId="2B3DF86F" w14:textId="77777777" w:rsidR="006852DB" w:rsidRDefault="006852DB" w:rsidP="006852DB">
      <w:pPr>
        <w:pStyle w:val="Akapitzlist"/>
        <w:spacing w:line="276" w:lineRule="auto"/>
        <w:ind w:left="284"/>
        <w:jc w:val="both"/>
        <w:rPr>
          <w:rFonts w:ascii="Times New Roman" w:hAnsi="Times New Roman" w:cs="Times New Roman"/>
        </w:rPr>
      </w:pPr>
    </w:p>
    <w:p w14:paraId="037091C5" w14:textId="77777777" w:rsidR="006852DB" w:rsidRDefault="006852DB" w:rsidP="006852DB">
      <w:pPr>
        <w:pStyle w:val="Akapitzlist"/>
        <w:numPr>
          <w:ilvl w:val="0"/>
          <w:numId w:val="30"/>
        </w:numPr>
        <w:suppressAutoHyphens w:val="0"/>
        <w:spacing w:after="160" w:line="276" w:lineRule="auto"/>
        <w:ind w:left="284" w:hanging="218"/>
        <w:jc w:val="both"/>
        <w:rPr>
          <w:rFonts w:ascii="Times New Roman" w:hAnsi="Times New Roman" w:cs="Times New Roman"/>
        </w:rPr>
      </w:pPr>
      <w:r>
        <w:rPr>
          <w:rFonts w:ascii="Times New Roman" w:hAnsi="Times New Roman" w:cs="Times New Roman"/>
        </w:rPr>
        <w:t>Rządowy Program Odbudowy Zabytków, Edycja I</w:t>
      </w:r>
    </w:p>
    <w:p w14:paraId="1094E512"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Zadanie „Konserwacja pomnika nagrobnego upamiętniającego zniesienie pańszczyzny znajdującego się na cmentarzu parafialnym w Nozdrzcu”</w:t>
      </w:r>
    </w:p>
    <w:p w14:paraId="3B24A75A"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Całkowita wartość zadania: 51 021,00 zł</w:t>
      </w:r>
    </w:p>
    <w:p w14:paraId="0834E9F0"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Dofinansowanie: 50 000,00 zł</w:t>
      </w:r>
    </w:p>
    <w:p w14:paraId="70FF3F2D"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Wkład własny </w:t>
      </w:r>
      <w:proofErr w:type="spellStart"/>
      <w:r>
        <w:rPr>
          <w:rFonts w:ascii="Times New Roman" w:hAnsi="Times New Roman" w:cs="Times New Roman"/>
        </w:rPr>
        <w:t>jst</w:t>
      </w:r>
      <w:proofErr w:type="spellEnd"/>
      <w:r>
        <w:rPr>
          <w:rFonts w:ascii="Times New Roman" w:hAnsi="Times New Roman" w:cs="Times New Roman"/>
        </w:rPr>
        <w:t>: 1 021,00 zł</w:t>
      </w:r>
    </w:p>
    <w:p w14:paraId="0B279AE3" w14:textId="77777777" w:rsidR="006852DB" w:rsidRDefault="006852DB" w:rsidP="006852DB">
      <w:pPr>
        <w:spacing w:after="0"/>
        <w:jc w:val="both"/>
        <w:rPr>
          <w:rFonts w:ascii="Times New Roman" w:hAnsi="Times New Roman" w:cs="Times New Roman"/>
        </w:rPr>
      </w:pPr>
      <w:r>
        <w:rPr>
          <w:rFonts w:ascii="Times New Roman" w:hAnsi="Times New Roman" w:cs="Times New Roman"/>
        </w:rPr>
        <w:t>Wniosek otrzymał dofinansowanie. Zadanie zostało zakończone i rozliczone w 2025 roku.</w:t>
      </w:r>
    </w:p>
    <w:p w14:paraId="096D9B8F" w14:textId="77777777" w:rsidR="006852DB" w:rsidRDefault="006852DB" w:rsidP="006852DB">
      <w:pPr>
        <w:jc w:val="both"/>
        <w:rPr>
          <w:rFonts w:ascii="Times New Roman" w:hAnsi="Times New Roman" w:cs="Times New Roman"/>
        </w:rPr>
      </w:pPr>
    </w:p>
    <w:p w14:paraId="4CF56D0D" w14:textId="77777777" w:rsidR="006852DB" w:rsidRDefault="006852DB" w:rsidP="006852DB">
      <w:pPr>
        <w:pStyle w:val="Akapitzlist"/>
        <w:numPr>
          <w:ilvl w:val="0"/>
          <w:numId w:val="31"/>
        </w:numPr>
        <w:suppressAutoHyphens w:val="0"/>
        <w:spacing w:after="160" w:line="276" w:lineRule="auto"/>
        <w:ind w:left="284"/>
        <w:jc w:val="both"/>
        <w:rPr>
          <w:rFonts w:ascii="Times New Roman" w:hAnsi="Times New Roman" w:cs="Times New Roman"/>
        </w:rPr>
      </w:pPr>
      <w:r>
        <w:rPr>
          <w:rFonts w:ascii="Times New Roman" w:hAnsi="Times New Roman" w:cs="Times New Roman"/>
        </w:rPr>
        <w:t>Rządowy Program Odbudowy Zabytków, Edycja I</w:t>
      </w:r>
    </w:p>
    <w:p w14:paraId="7E657D16"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Zadanie „Konserwacja dekoracji malarskiej (polichromii) stropu nawy i prezbiterium </w:t>
      </w:r>
      <w:r>
        <w:rPr>
          <w:rFonts w:ascii="Times New Roman" w:hAnsi="Times New Roman" w:cs="Times New Roman"/>
        </w:rPr>
        <w:br/>
        <w:t>w kościele parafialnym w Nozdrzcu”</w:t>
      </w:r>
    </w:p>
    <w:p w14:paraId="167CAE61"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Całkowita wartość zadania: 350 206,09 zł</w:t>
      </w:r>
    </w:p>
    <w:p w14:paraId="483A7C9B"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Dofinansowanie: 343 199,87 zł</w:t>
      </w:r>
    </w:p>
    <w:p w14:paraId="06CB1716"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Wkład własny </w:t>
      </w:r>
      <w:proofErr w:type="spellStart"/>
      <w:r>
        <w:rPr>
          <w:rFonts w:ascii="Times New Roman" w:hAnsi="Times New Roman" w:cs="Times New Roman"/>
        </w:rPr>
        <w:t>jst</w:t>
      </w:r>
      <w:proofErr w:type="spellEnd"/>
      <w:r>
        <w:rPr>
          <w:rFonts w:ascii="Times New Roman" w:hAnsi="Times New Roman" w:cs="Times New Roman"/>
        </w:rPr>
        <w:t>: 7 006,22 zł</w:t>
      </w:r>
    </w:p>
    <w:p w14:paraId="38415320" w14:textId="77777777" w:rsidR="006852DB" w:rsidRDefault="006852DB" w:rsidP="006852DB">
      <w:pPr>
        <w:spacing w:after="0"/>
        <w:jc w:val="both"/>
        <w:rPr>
          <w:rFonts w:ascii="Times New Roman" w:hAnsi="Times New Roman" w:cs="Times New Roman"/>
        </w:rPr>
      </w:pPr>
      <w:r>
        <w:rPr>
          <w:rFonts w:ascii="Times New Roman" w:hAnsi="Times New Roman" w:cs="Times New Roman"/>
        </w:rPr>
        <w:t>Wniosek otrzymał dofinansowanie. Zadanie zostało zakończone i rozliczone w 2025 roku.</w:t>
      </w:r>
    </w:p>
    <w:p w14:paraId="3D1ECBF1" w14:textId="77777777" w:rsidR="006852DB" w:rsidRDefault="006852DB" w:rsidP="006852DB">
      <w:pPr>
        <w:pStyle w:val="Akapitzlist"/>
        <w:spacing w:line="276" w:lineRule="auto"/>
        <w:ind w:left="284"/>
        <w:jc w:val="both"/>
        <w:rPr>
          <w:rFonts w:ascii="Times New Roman" w:hAnsi="Times New Roman" w:cs="Times New Roman"/>
        </w:rPr>
      </w:pPr>
    </w:p>
    <w:p w14:paraId="6182A3CE" w14:textId="77777777" w:rsidR="006852DB" w:rsidRDefault="006852DB" w:rsidP="006852DB">
      <w:pPr>
        <w:pStyle w:val="Akapitzlist"/>
        <w:numPr>
          <w:ilvl w:val="0"/>
          <w:numId w:val="31"/>
        </w:numPr>
        <w:suppressAutoHyphens w:val="0"/>
        <w:spacing w:after="160" w:line="276" w:lineRule="auto"/>
        <w:ind w:left="284"/>
        <w:jc w:val="both"/>
        <w:rPr>
          <w:rFonts w:ascii="Times New Roman" w:hAnsi="Times New Roman" w:cs="Times New Roman"/>
        </w:rPr>
      </w:pPr>
      <w:r>
        <w:rPr>
          <w:rFonts w:ascii="Times New Roman" w:hAnsi="Times New Roman" w:cs="Times New Roman"/>
        </w:rPr>
        <w:t>Rządowy Program Odbudowy Zabytków, Edycja I</w:t>
      </w:r>
    </w:p>
    <w:p w14:paraId="6BD30C12"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Zadanie „Remont zabytkowej kaplicy grobowej hr. bukowskich z portykiem i schodami położonej na cmentarzu parafialnym w Izdebkach”</w:t>
      </w:r>
    </w:p>
    <w:p w14:paraId="1A830082"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Całkowita wartość zadania: 357 143,13 zł</w:t>
      </w:r>
    </w:p>
    <w:p w14:paraId="2EB73958"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Dofinansowanie: 350 000, 13 zł</w:t>
      </w:r>
    </w:p>
    <w:p w14:paraId="461FAEB3" w14:textId="77777777" w:rsidR="006852DB" w:rsidRDefault="006852DB" w:rsidP="006852DB">
      <w:pPr>
        <w:spacing w:after="0"/>
        <w:ind w:firstLine="284"/>
        <w:jc w:val="both"/>
        <w:rPr>
          <w:rFonts w:ascii="Times New Roman" w:hAnsi="Times New Roman" w:cs="Times New Roman"/>
        </w:rPr>
      </w:pPr>
      <w:r>
        <w:rPr>
          <w:rFonts w:ascii="Times New Roman" w:hAnsi="Times New Roman" w:cs="Times New Roman"/>
        </w:rPr>
        <w:t xml:space="preserve">Wkład własny </w:t>
      </w:r>
      <w:proofErr w:type="spellStart"/>
      <w:r>
        <w:rPr>
          <w:rFonts w:ascii="Times New Roman" w:hAnsi="Times New Roman" w:cs="Times New Roman"/>
        </w:rPr>
        <w:t>jst</w:t>
      </w:r>
      <w:proofErr w:type="spellEnd"/>
      <w:r>
        <w:rPr>
          <w:rFonts w:ascii="Times New Roman" w:hAnsi="Times New Roman" w:cs="Times New Roman"/>
        </w:rPr>
        <w:t>: 7 143,00 zł</w:t>
      </w:r>
    </w:p>
    <w:p w14:paraId="487DD8AD" w14:textId="77777777" w:rsidR="006852DB" w:rsidRDefault="006852DB" w:rsidP="006852DB">
      <w:pPr>
        <w:spacing w:after="0"/>
        <w:jc w:val="both"/>
        <w:rPr>
          <w:rFonts w:ascii="Times New Roman" w:hAnsi="Times New Roman" w:cs="Times New Roman"/>
        </w:rPr>
      </w:pPr>
      <w:r>
        <w:rPr>
          <w:rFonts w:ascii="Times New Roman" w:hAnsi="Times New Roman" w:cs="Times New Roman"/>
        </w:rPr>
        <w:t>Wniosek otrzymał dofinansowanie. Zadanie zostało zakończone i rozliczone w 2025 roku.</w:t>
      </w:r>
    </w:p>
    <w:p w14:paraId="1EEE41E9" w14:textId="77777777" w:rsidR="006852DB" w:rsidRDefault="006852DB" w:rsidP="006852DB">
      <w:pPr>
        <w:pStyle w:val="Akapitzlist"/>
        <w:spacing w:line="276" w:lineRule="auto"/>
        <w:ind w:left="284"/>
        <w:jc w:val="both"/>
        <w:rPr>
          <w:rFonts w:ascii="Times New Roman" w:hAnsi="Times New Roman" w:cs="Times New Roman"/>
        </w:rPr>
      </w:pPr>
    </w:p>
    <w:p w14:paraId="3563520D" w14:textId="77777777" w:rsidR="006852DB" w:rsidRDefault="006852DB" w:rsidP="006852DB">
      <w:pPr>
        <w:pStyle w:val="Akapitzlist"/>
        <w:numPr>
          <w:ilvl w:val="0"/>
          <w:numId w:val="31"/>
        </w:numPr>
        <w:suppressAutoHyphens w:val="0"/>
        <w:spacing w:after="160" w:line="276" w:lineRule="auto"/>
        <w:ind w:left="284"/>
        <w:jc w:val="both"/>
        <w:rPr>
          <w:rFonts w:ascii="Times New Roman" w:hAnsi="Times New Roman" w:cs="Times New Roman"/>
        </w:rPr>
      </w:pPr>
      <w:r>
        <w:rPr>
          <w:rFonts w:ascii="Times New Roman" w:hAnsi="Times New Roman" w:cs="Times New Roman"/>
        </w:rPr>
        <w:t>Rządowy Program Odbudowy Zabytków, Edycja I</w:t>
      </w:r>
    </w:p>
    <w:p w14:paraId="3E4F7E5C"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lastRenderedPageBreak/>
        <w:t>Zadanie „Konserwacja zabytkowych stalli w prezbiterium kościoła parafialnego p.w. Zwiastowania Pańskiego w Izdebkach”</w:t>
      </w:r>
    </w:p>
    <w:p w14:paraId="0AAF6DC3" w14:textId="77777777" w:rsidR="006852DB" w:rsidRDefault="006852DB" w:rsidP="006852DB">
      <w:pPr>
        <w:pStyle w:val="Akapitzlist"/>
        <w:spacing w:line="276" w:lineRule="auto"/>
        <w:ind w:left="284"/>
        <w:jc w:val="both"/>
        <w:rPr>
          <w:rFonts w:ascii="Times New Roman" w:hAnsi="Times New Roman" w:cs="Times New Roman"/>
        </w:rPr>
      </w:pPr>
      <w:bookmarkStart w:id="0" w:name="_Hlk167443138"/>
      <w:r>
        <w:rPr>
          <w:rFonts w:ascii="Times New Roman" w:hAnsi="Times New Roman" w:cs="Times New Roman"/>
        </w:rPr>
        <w:t>Całkowita wartość zadania: 160 000,00 zł</w:t>
      </w:r>
    </w:p>
    <w:p w14:paraId="07127942"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Dofinansowanie: 156 800,00 zł</w:t>
      </w:r>
    </w:p>
    <w:p w14:paraId="6AC27AEB"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Wkład własny </w:t>
      </w:r>
      <w:proofErr w:type="spellStart"/>
      <w:r>
        <w:rPr>
          <w:rFonts w:ascii="Times New Roman" w:hAnsi="Times New Roman" w:cs="Times New Roman"/>
        </w:rPr>
        <w:t>jst</w:t>
      </w:r>
      <w:proofErr w:type="spellEnd"/>
      <w:r>
        <w:rPr>
          <w:rFonts w:ascii="Times New Roman" w:hAnsi="Times New Roman" w:cs="Times New Roman"/>
        </w:rPr>
        <w:t>: 3 200,00 zł</w:t>
      </w:r>
    </w:p>
    <w:p w14:paraId="41F26E13" w14:textId="77777777" w:rsidR="006852DB" w:rsidRDefault="006852DB" w:rsidP="006852DB">
      <w:pPr>
        <w:spacing w:after="0"/>
        <w:jc w:val="both"/>
        <w:rPr>
          <w:rFonts w:ascii="Times New Roman" w:hAnsi="Times New Roman" w:cs="Times New Roman"/>
        </w:rPr>
      </w:pPr>
      <w:r>
        <w:rPr>
          <w:rFonts w:ascii="Times New Roman" w:hAnsi="Times New Roman" w:cs="Times New Roman"/>
        </w:rPr>
        <w:t>Wniosek otrzymał dofinansowanie.</w:t>
      </w:r>
      <w:bookmarkEnd w:id="0"/>
      <w:r>
        <w:rPr>
          <w:rFonts w:ascii="Times New Roman" w:hAnsi="Times New Roman" w:cs="Times New Roman"/>
        </w:rPr>
        <w:t xml:space="preserve"> Zadanie zostało zakończone w roku 2024 i rozliczone w styczniu 2025 roku.</w:t>
      </w:r>
    </w:p>
    <w:p w14:paraId="0C75AD8A" w14:textId="77777777" w:rsidR="006852DB" w:rsidRDefault="006852DB" w:rsidP="006852DB">
      <w:pPr>
        <w:pStyle w:val="Akapitzlist"/>
        <w:spacing w:line="276" w:lineRule="auto"/>
        <w:ind w:left="284"/>
        <w:jc w:val="both"/>
        <w:rPr>
          <w:rFonts w:ascii="Times New Roman" w:hAnsi="Times New Roman" w:cs="Times New Roman"/>
        </w:rPr>
      </w:pPr>
    </w:p>
    <w:p w14:paraId="198F4A6C" w14:textId="77777777" w:rsidR="006852DB" w:rsidRDefault="006852DB" w:rsidP="006852DB">
      <w:pPr>
        <w:pStyle w:val="Akapitzlist"/>
        <w:numPr>
          <w:ilvl w:val="0"/>
          <w:numId w:val="31"/>
        </w:numPr>
        <w:suppressAutoHyphens w:val="0"/>
        <w:spacing w:line="276" w:lineRule="auto"/>
        <w:ind w:left="284" w:hanging="426"/>
        <w:jc w:val="both"/>
        <w:rPr>
          <w:rFonts w:ascii="Times New Roman" w:hAnsi="Times New Roman" w:cs="Times New Roman"/>
        </w:rPr>
      </w:pPr>
      <w:r>
        <w:rPr>
          <w:rFonts w:ascii="Times New Roman" w:hAnsi="Times New Roman" w:cs="Times New Roman"/>
        </w:rPr>
        <w:t>Fundusze Europejskie dla Podkarpacia 2021-2027</w:t>
      </w:r>
    </w:p>
    <w:p w14:paraId="2926C90F" w14:textId="77777777" w:rsidR="006852DB" w:rsidRDefault="006852DB" w:rsidP="006852DB">
      <w:pPr>
        <w:spacing w:after="0"/>
        <w:ind w:firstLine="284"/>
        <w:jc w:val="both"/>
        <w:rPr>
          <w:rFonts w:ascii="Times New Roman" w:hAnsi="Times New Roman" w:cs="Times New Roman"/>
          <w:sz w:val="24"/>
          <w:szCs w:val="24"/>
        </w:rPr>
      </w:pPr>
      <w:r>
        <w:rPr>
          <w:rFonts w:ascii="Times New Roman" w:hAnsi="Times New Roman" w:cs="Times New Roman"/>
          <w:sz w:val="24"/>
          <w:szCs w:val="24"/>
        </w:rPr>
        <w:t>Zadanie: „ Budowa Gminnej Oczyszczalni ścieków w Nozdrzcu – Etap II.”</w:t>
      </w:r>
    </w:p>
    <w:p w14:paraId="4FFC044A"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Całkowita wartość zadania:18 388 500,0 zł</w:t>
      </w:r>
    </w:p>
    <w:p w14:paraId="123D5B6F"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Dofinansowanie: 14 875 000,00 zł</w:t>
      </w:r>
    </w:p>
    <w:p w14:paraId="56E96EEA"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Wkład własny </w:t>
      </w:r>
      <w:proofErr w:type="spellStart"/>
      <w:r>
        <w:rPr>
          <w:rFonts w:ascii="Times New Roman" w:hAnsi="Times New Roman" w:cs="Times New Roman"/>
        </w:rPr>
        <w:t>jst</w:t>
      </w:r>
      <w:proofErr w:type="spellEnd"/>
      <w:r>
        <w:rPr>
          <w:rFonts w:ascii="Times New Roman" w:hAnsi="Times New Roman" w:cs="Times New Roman"/>
        </w:rPr>
        <w:t>: 3 513 500,00 zł</w:t>
      </w:r>
    </w:p>
    <w:p w14:paraId="5450ECAF" w14:textId="77777777" w:rsidR="006852DB" w:rsidRDefault="006852DB" w:rsidP="006852DB">
      <w:pPr>
        <w:spacing w:after="0"/>
        <w:jc w:val="both"/>
        <w:rPr>
          <w:rFonts w:ascii="Times New Roman" w:hAnsi="Times New Roman" w:cs="Times New Roman"/>
        </w:rPr>
      </w:pPr>
      <w:r>
        <w:rPr>
          <w:rFonts w:ascii="Times New Roman" w:hAnsi="Times New Roman" w:cs="Times New Roman"/>
        </w:rPr>
        <w:t>Wniosek otrzymał dofinansowanie Realizacja zadania trwała w roku 2025, obecnie zadanie jest w fazie rozliczenia.</w:t>
      </w:r>
    </w:p>
    <w:p w14:paraId="3F94E212" w14:textId="77777777" w:rsidR="006852DB" w:rsidRDefault="006852DB" w:rsidP="006852DB">
      <w:pPr>
        <w:pStyle w:val="Akapitzlist"/>
        <w:spacing w:line="276" w:lineRule="auto"/>
        <w:ind w:left="284"/>
        <w:jc w:val="both"/>
        <w:rPr>
          <w:rFonts w:ascii="Times New Roman" w:hAnsi="Times New Roman" w:cs="Times New Roman"/>
        </w:rPr>
      </w:pPr>
    </w:p>
    <w:p w14:paraId="4DB1A6FA"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6. Fundusze Europejskie dla Podkarpacia 2021-2027</w:t>
      </w:r>
    </w:p>
    <w:p w14:paraId="335FA7E0" w14:textId="77777777" w:rsidR="006852DB" w:rsidRDefault="006852DB" w:rsidP="006852DB">
      <w:pPr>
        <w:spacing w:after="0"/>
        <w:ind w:left="284"/>
        <w:jc w:val="both"/>
        <w:rPr>
          <w:rFonts w:ascii="Times New Roman" w:hAnsi="Times New Roman" w:cs="Times New Roman"/>
          <w:sz w:val="24"/>
          <w:szCs w:val="24"/>
        </w:rPr>
      </w:pPr>
      <w:r>
        <w:rPr>
          <w:rFonts w:ascii="Times New Roman" w:hAnsi="Times New Roman" w:cs="Times New Roman"/>
          <w:sz w:val="24"/>
          <w:szCs w:val="24"/>
        </w:rPr>
        <w:t>Zadanie: „Poprawa dostępności budynków Ośrodka Zdrowia oraz Urzędu Gminy Nozdrzec dla osób z niepełnosprawnościami i osób starszych.”</w:t>
      </w:r>
    </w:p>
    <w:p w14:paraId="77B81B28"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Całkowita wartość zadania: 893 239,00 zł</w:t>
      </w:r>
    </w:p>
    <w:p w14:paraId="6CF6C51D"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Dofinansowanie: 724 204,22 zł</w:t>
      </w:r>
    </w:p>
    <w:p w14:paraId="51F4E5D7"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Wkład własny </w:t>
      </w:r>
      <w:proofErr w:type="spellStart"/>
      <w:r>
        <w:rPr>
          <w:rFonts w:ascii="Times New Roman" w:hAnsi="Times New Roman" w:cs="Times New Roman"/>
        </w:rPr>
        <w:t>jst</w:t>
      </w:r>
      <w:proofErr w:type="spellEnd"/>
      <w:r>
        <w:rPr>
          <w:rFonts w:ascii="Times New Roman" w:hAnsi="Times New Roman" w:cs="Times New Roman"/>
        </w:rPr>
        <w:t>: 169 034,78 zł</w:t>
      </w:r>
    </w:p>
    <w:p w14:paraId="3B225022" w14:textId="77777777" w:rsidR="006852DB" w:rsidRDefault="006852DB" w:rsidP="006852DB">
      <w:pPr>
        <w:spacing w:after="0"/>
        <w:jc w:val="both"/>
        <w:rPr>
          <w:rFonts w:ascii="Times New Roman" w:hAnsi="Times New Roman" w:cs="Times New Roman"/>
        </w:rPr>
      </w:pPr>
      <w:r>
        <w:rPr>
          <w:rFonts w:ascii="Times New Roman" w:hAnsi="Times New Roman" w:cs="Times New Roman"/>
        </w:rPr>
        <w:t>Wniosek otrzymał dofinansowanie. Realizacja zadania trwała w roku 2025, obecnie zadanie jest w fazie rozliczenia.</w:t>
      </w:r>
    </w:p>
    <w:p w14:paraId="2E68F8D3" w14:textId="77777777" w:rsidR="006852DB" w:rsidRDefault="006852DB" w:rsidP="006852DB">
      <w:pPr>
        <w:pStyle w:val="Akapitzlist"/>
        <w:spacing w:line="276" w:lineRule="auto"/>
        <w:ind w:left="284"/>
        <w:jc w:val="both"/>
        <w:rPr>
          <w:rFonts w:ascii="Times New Roman" w:hAnsi="Times New Roman" w:cs="Times New Roman"/>
        </w:rPr>
      </w:pPr>
    </w:p>
    <w:p w14:paraId="0C1E93A4"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7. Fundusze Europejskie dla Podkarpacia 2021-2027</w:t>
      </w:r>
    </w:p>
    <w:p w14:paraId="0C12BE04" w14:textId="77777777" w:rsidR="006852DB" w:rsidRDefault="006852DB" w:rsidP="006852DB">
      <w:pPr>
        <w:spacing w:after="0"/>
        <w:ind w:left="284"/>
        <w:jc w:val="both"/>
        <w:rPr>
          <w:rFonts w:ascii="Times New Roman" w:hAnsi="Times New Roman" w:cs="Times New Roman"/>
          <w:sz w:val="24"/>
          <w:szCs w:val="24"/>
        </w:rPr>
      </w:pPr>
      <w:r>
        <w:rPr>
          <w:rFonts w:ascii="Times New Roman" w:hAnsi="Times New Roman" w:cs="Times New Roman"/>
          <w:sz w:val="24"/>
          <w:szCs w:val="24"/>
        </w:rPr>
        <w:t>Zadanie: „Nasze przedszkola – doposażenie i poprawa dostępności oddziałów przedszkolnych w szkołach podstawowych na terenie Gminy Nozdrzec.”</w:t>
      </w:r>
    </w:p>
    <w:p w14:paraId="46106536"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Całkowita wartość zadania: 1 527 186,89 zł</w:t>
      </w:r>
    </w:p>
    <w:p w14:paraId="7E07A693"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Dofinansowanie: 1 190 419,35 zł</w:t>
      </w:r>
    </w:p>
    <w:p w14:paraId="068E4D11"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Wkład własny </w:t>
      </w:r>
      <w:proofErr w:type="spellStart"/>
      <w:r>
        <w:rPr>
          <w:rFonts w:ascii="Times New Roman" w:hAnsi="Times New Roman" w:cs="Times New Roman"/>
        </w:rPr>
        <w:t>jst</w:t>
      </w:r>
      <w:proofErr w:type="spellEnd"/>
      <w:r>
        <w:rPr>
          <w:rFonts w:ascii="Times New Roman" w:hAnsi="Times New Roman" w:cs="Times New Roman"/>
        </w:rPr>
        <w:t>: 336 767,54 zł</w:t>
      </w:r>
    </w:p>
    <w:p w14:paraId="1C2F3BCD" w14:textId="77777777" w:rsidR="006852DB" w:rsidRDefault="006852DB" w:rsidP="006852DB">
      <w:pPr>
        <w:spacing w:after="0"/>
        <w:jc w:val="both"/>
        <w:rPr>
          <w:rFonts w:ascii="Times New Roman" w:hAnsi="Times New Roman" w:cs="Times New Roman"/>
        </w:rPr>
      </w:pPr>
      <w:r>
        <w:rPr>
          <w:rFonts w:ascii="Times New Roman" w:hAnsi="Times New Roman" w:cs="Times New Roman"/>
        </w:rPr>
        <w:t>Wniosek otrzymał dofinansowanie. Realizacja zadania trwała w roku 2025, obecnie zadanie jest w fazie rozliczenia.</w:t>
      </w:r>
    </w:p>
    <w:p w14:paraId="5B15EAE8" w14:textId="77777777" w:rsidR="006852DB" w:rsidRDefault="006852DB" w:rsidP="006852DB">
      <w:pPr>
        <w:pStyle w:val="Akapitzlist"/>
        <w:spacing w:line="276" w:lineRule="auto"/>
        <w:ind w:left="284"/>
        <w:jc w:val="both"/>
        <w:rPr>
          <w:rFonts w:ascii="Times New Roman" w:hAnsi="Times New Roman" w:cs="Times New Roman"/>
        </w:rPr>
      </w:pPr>
    </w:p>
    <w:p w14:paraId="72E1B266"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8. Fundusze Europejskie dla Podkarpacia 2021-2027</w:t>
      </w:r>
    </w:p>
    <w:p w14:paraId="5785F760" w14:textId="77777777" w:rsidR="006852DB" w:rsidRDefault="006852DB" w:rsidP="006852DB">
      <w:pPr>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Zadanie: „Wysoka jakość edukacji i poprawa dostępności w Szkole Podstawowej </w:t>
      </w:r>
      <w:r>
        <w:rPr>
          <w:rFonts w:ascii="Times New Roman" w:hAnsi="Times New Roman" w:cs="Times New Roman"/>
          <w:sz w:val="24"/>
          <w:szCs w:val="24"/>
        </w:rPr>
        <w:br/>
        <w:t>w Hłudnie”</w:t>
      </w:r>
    </w:p>
    <w:p w14:paraId="497015AF"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Całkowita wartość zadania: 1 639 000,97zł</w:t>
      </w:r>
    </w:p>
    <w:p w14:paraId="6BFCC56B"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Dofinansowanie: 1 393 150,82 zł</w:t>
      </w:r>
    </w:p>
    <w:p w14:paraId="5B2E9AD2"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 xml:space="preserve">Wkład własny </w:t>
      </w:r>
      <w:proofErr w:type="spellStart"/>
      <w:r>
        <w:rPr>
          <w:rFonts w:ascii="Times New Roman" w:hAnsi="Times New Roman" w:cs="Times New Roman"/>
        </w:rPr>
        <w:t>jst</w:t>
      </w:r>
      <w:proofErr w:type="spellEnd"/>
      <w:r>
        <w:rPr>
          <w:rFonts w:ascii="Times New Roman" w:hAnsi="Times New Roman" w:cs="Times New Roman"/>
        </w:rPr>
        <w:t>: 245 850,15 zł</w:t>
      </w:r>
    </w:p>
    <w:p w14:paraId="25F65B5C" w14:textId="77777777" w:rsidR="006852DB" w:rsidRDefault="006852DB" w:rsidP="006852DB">
      <w:pPr>
        <w:spacing w:after="0"/>
        <w:jc w:val="both"/>
        <w:rPr>
          <w:rFonts w:ascii="Times New Roman" w:hAnsi="Times New Roman" w:cs="Times New Roman"/>
        </w:rPr>
      </w:pPr>
      <w:r>
        <w:rPr>
          <w:rFonts w:ascii="Times New Roman" w:hAnsi="Times New Roman" w:cs="Times New Roman"/>
        </w:rPr>
        <w:t>Wniosek otrzymał dofinansowanie. Realizacja zadania trwała w roku 2025. Zadanie zostało rozliczone w 2026 roku.</w:t>
      </w:r>
    </w:p>
    <w:p w14:paraId="771B8F91" w14:textId="77777777" w:rsidR="006852DB" w:rsidRDefault="006852DB" w:rsidP="006852DB">
      <w:pPr>
        <w:pStyle w:val="Akapitzlist"/>
        <w:spacing w:line="276" w:lineRule="auto"/>
        <w:ind w:left="284"/>
        <w:jc w:val="both"/>
        <w:rPr>
          <w:rFonts w:ascii="Times New Roman" w:hAnsi="Times New Roman" w:cs="Times New Roman"/>
        </w:rPr>
      </w:pPr>
    </w:p>
    <w:p w14:paraId="775FA1E3"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9. Fundusze Europejskie na rozwój cyfrowy 2021-2027</w:t>
      </w:r>
    </w:p>
    <w:p w14:paraId="2AD2772E" w14:textId="77777777" w:rsidR="006852DB" w:rsidRDefault="006852DB" w:rsidP="006852DB">
      <w:pPr>
        <w:spacing w:after="0"/>
        <w:ind w:firstLine="284"/>
        <w:jc w:val="both"/>
        <w:rPr>
          <w:rFonts w:ascii="Times New Roman" w:hAnsi="Times New Roman" w:cs="Times New Roman"/>
          <w:sz w:val="24"/>
          <w:szCs w:val="24"/>
        </w:rPr>
      </w:pPr>
      <w:r>
        <w:rPr>
          <w:rFonts w:ascii="Times New Roman" w:hAnsi="Times New Roman" w:cs="Times New Roman"/>
          <w:sz w:val="24"/>
          <w:szCs w:val="24"/>
        </w:rPr>
        <w:t>Zadanie: „Poprawa cyberbezpieczeństwa w Gminie Nozdrzec.”</w:t>
      </w:r>
    </w:p>
    <w:p w14:paraId="6732E0F9"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Całkowita wartość zadania: 358 153,00 zł</w:t>
      </w:r>
    </w:p>
    <w:p w14:paraId="25ED9251"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t>Dofinansowanie: 298 100,00 zł</w:t>
      </w:r>
    </w:p>
    <w:p w14:paraId="2612E972" w14:textId="77777777" w:rsidR="006852DB" w:rsidRDefault="006852DB" w:rsidP="006852DB">
      <w:pPr>
        <w:pStyle w:val="Akapitzlist"/>
        <w:spacing w:line="276" w:lineRule="auto"/>
        <w:ind w:left="284"/>
        <w:jc w:val="both"/>
        <w:rPr>
          <w:rFonts w:ascii="Times New Roman" w:hAnsi="Times New Roman" w:cs="Times New Roman"/>
        </w:rPr>
      </w:pPr>
      <w:r>
        <w:rPr>
          <w:rFonts w:ascii="Times New Roman" w:hAnsi="Times New Roman" w:cs="Times New Roman"/>
        </w:rPr>
        <w:lastRenderedPageBreak/>
        <w:t xml:space="preserve">Wkład własny </w:t>
      </w:r>
      <w:proofErr w:type="spellStart"/>
      <w:r>
        <w:rPr>
          <w:rFonts w:ascii="Times New Roman" w:hAnsi="Times New Roman" w:cs="Times New Roman"/>
        </w:rPr>
        <w:t>jst</w:t>
      </w:r>
      <w:proofErr w:type="spellEnd"/>
      <w:r>
        <w:rPr>
          <w:rFonts w:ascii="Times New Roman" w:hAnsi="Times New Roman" w:cs="Times New Roman"/>
        </w:rPr>
        <w:t>: 60 053,00 zł</w:t>
      </w:r>
    </w:p>
    <w:p w14:paraId="3E9280D9" w14:textId="77777777" w:rsidR="006852DB" w:rsidRDefault="006852DB" w:rsidP="006852DB">
      <w:pPr>
        <w:spacing w:after="0"/>
        <w:jc w:val="both"/>
        <w:rPr>
          <w:rFonts w:ascii="Times New Roman" w:hAnsi="Times New Roman" w:cs="Times New Roman"/>
        </w:rPr>
      </w:pPr>
      <w:r>
        <w:rPr>
          <w:rFonts w:ascii="Times New Roman" w:hAnsi="Times New Roman" w:cs="Times New Roman"/>
        </w:rPr>
        <w:t>Wniosek otrzymał dofinansowanie. Zadanie w trakcie realizacji.</w:t>
      </w:r>
    </w:p>
    <w:p w14:paraId="1565D4C9" w14:textId="77777777" w:rsidR="006852DB" w:rsidRDefault="006852DB" w:rsidP="006852DB">
      <w:pPr>
        <w:pStyle w:val="Akapitzlist"/>
        <w:spacing w:line="276" w:lineRule="auto"/>
        <w:jc w:val="both"/>
        <w:rPr>
          <w:rFonts w:ascii="Times New Roman" w:hAnsi="Times New Roman" w:cs="Times New Roman"/>
          <w:b/>
          <w:bCs/>
          <w:color w:val="000000" w:themeColor="text1"/>
        </w:rPr>
      </w:pPr>
    </w:p>
    <w:p w14:paraId="7EA0CF39" w14:textId="77777777" w:rsidR="006852DB" w:rsidRDefault="006852DB" w:rsidP="006852DB">
      <w:pPr>
        <w:pStyle w:val="Akapitzlist"/>
        <w:spacing w:line="276" w:lineRule="auto"/>
        <w:jc w:val="both"/>
        <w:rPr>
          <w:rFonts w:ascii="Times New Roman" w:hAnsi="Times New Roman" w:cs="Times New Roman"/>
        </w:rPr>
      </w:pPr>
      <w:r>
        <w:rPr>
          <w:rFonts w:ascii="Times New Roman" w:hAnsi="Times New Roman" w:cs="Times New Roman"/>
          <w:b/>
          <w:bCs/>
          <w:color w:val="000000" w:themeColor="text1"/>
        </w:rPr>
        <w:t>Inwestycje realizowane na terenie Gminy Nozdrzec – stan na 31 grudnia 2025 r.</w:t>
      </w:r>
    </w:p>
    <w:p w14:paraId="7A3AC45A" w14:textId="77777777" w:rsidR="006852DB" w:rsidRDefault="006852DB" w:rsidP="006852DB">
      <w:pPr>
        <w:spacing w:after="0"/>
        <w:jc w:val="center"/>
        <w:rPr>
          <w:rFonts w:ascii="Times New Roman" w:hAnsi="Times New Roman" w:cs="Times New Roman"/>
          <w:b/>
          <w:sz w:val="24"/>
          <w:szCs w:val="24"/>
        </w:rPr>
      </w:pPr>
    </w:p>
    <w:tbl>
      <w:tblPr>
        <w:tblW w:w="0" w:type="dxa"/>
        <w:shd w:val="clear" w:color="auto" w:fill="FFFFFF" w:themeFill="background1"/>
        <w:tblLayout w:type="fixed"/>
        <w:tblCellMar>
          <w:left w:w="70" w:type="dxa"/>
          <w:right w:w="70" w:type="dxa"/>
        </w:tblCellMar>
        <w:tblLook w:val="04A0" w:firstRow="1" w:lastRow="0" w:firstColumn="1" w:lastColumn="0" w:noHBand="0" w:noVBand="1"/>
      </w:tblPr>
      <w:tblGrid>
        <w:gridCol w:w="2967"/>
        <w:gridCol w:w="1701"/>
        <w:gridCol w:w="4678"/>
      </w:tblGrid>
      <w:tr w:rsidR="006852DB" w14:paraId="41ED2CBF" w14:textId="77777777" w:rsidTr="006852DB">
        <w:trPr>
          <w:trHeight w:val="683"/>
        </w:trPr>
        <w:tc>
          <w:tcPr>
            <w:tcW w:w="296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B8B9A45"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Nazwa inwestycji</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5AA205B"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Wartość inwestycji (brutto)</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AA8345A"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 xml:space="preserve">Dodatkowe informacje </w:t>
            </w:r>
          </w:p>
        </w:tc>
      </w:tr>
      <w:tr w:rsidR="006852DB" w14:paraId="79CFF333" w14:textId="77777777" w:rsidTr="006852DB">
        <w:trPr>
          <w:trHeight w:val="2416"/>
        </w:trPr>
        <w:tc>
          <w:tcPr>
            <w:tcW w:w="296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2DA833D"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Budowa kanalizacji sanitarnej na terenie Gminy Nozdrzec</w:t>
            </w:r>
          </w:p>
          <w:p w14:paraId="53E98B8F"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Wykonawca: ZISAN Adam Niedziałek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19BC2F8"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14 804 280,00</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F936BA7"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16 czerwca 2023 r. dokonano odbioru od Wykonawcy Etapu I </w:t>
            </w:r>
            <w:proofErr w:type="spellStart"/>
            <w:r>
              <w:rPr>
                <w:rFonts w:ascii="Times New Roman" w:eastAsia="Times New Roman" w:hAnsi="Times New Roman" w:cs="Times New Roman"/>
                <w:bCs/>
                <w:color w:val="000000"/>
                <w:sz w:val="24"/>
                <w:szCs w:val="24"/>
                <w:lang w:eastAsia="pl-PL"/>
              </w:rPr>
              <w:t>i</w:t>
            </w:r>
            <w:proofErr w:type="spellEnd"/>
            <w:r>
              <w:rPr>
                <w:rFonts w:ascii="Times New Roman" w:eastAsia="Times New Roman" w:hAnsi="Times New Roman" w:cs="Times New Roman"/>
                <w:bCs/>
                <w:color w:val="000000"/>
                <w:sz w:val="24"/>
                <w:szCs w:val="24"/>
                <w:lang w:eastAsia="pl-PL"/>
              </w:rPr>
              <w:t xml:space="preserve"> częściowo Etapu II – odcinka kanalizacji sanitarnej na terenie miejscowości Nozdrzec i Wara</w:t>
            </w:r>
          </w:p>
          <w:p w14:paraId="2595AB0E"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FF0000"/>
                <w:sz w:val="24"/>
                <w:szCs w:val="24"/>
                <w:lang w:eastAsia="pl-PL"/>
              </w:rPr>
              <w:t>Wykonawca 14 lutego 2025 r. zakończył realizację całego zadania tj. sieci kanalizacyjnej w m. Wara i Nozdrzec o łącznej długości ok. 24 km. Prace zostały ostatecznie odebrane 28 lutego 2025 r.</w:t>
            </w:r>
          </w:p>
        </w:tc>
      </w:tr>
      <w:tr w:rsidR="006852DB" w14:paraId="09276CD9" w14:textId="77777777" w:rsidTr="006852DB">
        <w:trPr>
          <w:trHeight w:val="2159"/>
        </w:trPr>
        <w:tc>
          <w:tcPr>
            <w:tcW w:w="2967" w:type="dxa"/>
            <w:tcBorders>
              <w:top w:val="single" w:sz="8" w:space="0" w:color="000000"/>
              <w:left w:val="single" w:sz="8" w:space="0" w:color="000000"/>
              <w:bottom w:val="single" w:sz="8" w:space="0" w:color="000000"/>
              <w:right w:val="single" w:sz="4" w:space="0" w:color="000000"/>
            </w:tcBorders>
            <w:shd w:val="clear" w:color="auto" w:fill="FFFFFF" w:themeFill="background1"/>
            <w:vAlign w:val="center"/>
            <w:hideMark/>
          </w:tcPr>
          <w:p w14:paraId="39B1F7CB"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Budowa kanalizacji sanitarnej w miejscowości Nozdrzec</w:t>
            </w:r>
          </w:p>
          <w:p w14:paraId="7B7C01C8"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Wykonawca : LIS BUD Paweł Lisowski </w:t>
            </w:r>
          </w:p>
        </w:tc>
        <w:tc>
          <w:tcPr>
            <w:tcW w:w="1701" w:type="dxa"/>
            <w:tcBorders>
              <w:top w:val="single" w:sz="8" w:space="0" w:color="000000"/>
              <w:left w:val="nil"/>
              <w:bottom w:val="single" w:sz="8" w:space="0" w:color="000000"/>
              <w:right w:val="single" w:sz="4" w:space="0" w:color="000000"/>
            </w:tcBorders>
            <w:shd w:val="clear" w:color="auto" w:fill="FFFFFF" w:themeFill="background1"/>
            <w:vAlign w:val="center"/>
            <w:hideMark/>
          </w:tcPr>
          <w:p w14:paraId="5F5D4A18"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4 026 405,00</w:t>
            </w:r>
          </w:p>
        </w:tc>
        <w:tc>
          <w:tcPr>
            <w:tcW w:w="4678" w:type="dxa"/>
            <w:tcBorders>
              <w:top w:val="single" w:sz="8" w:space="0" w:color="000000"/>
              <w:left w:val="nil"/>
              <w:bottom w:val="single" w:sz="8" w:space="0" w:color="000000"/>
              <w:right w:val="single" w:sz="8" w:space="0" w:color="000000"/>
            </w:tcBorders>
            <w:shd w:val="clear" w:color="auto" w:fill="FFFFFF" w:themeFill="background1"/>
            <w:vAlign w:val="center"/>
            <w:hideMark/>
          </w:tcPr>
          <w:p w14:paraId="18F05F0D" w14:textId="77777777" w:rsidR="006852DB" w:rsidRDefault="006852DB">
            <w:pPr>
              <w:spacing w:after="240"/>
              <w:rPr>
                <w:rFonts w:ascii="Times New Roman" w:eastAsia="Times New Roman" w:hAnsi="Times New Roman" w:cs="Times New Roman"/>
                <w:bCs/>
                <w:color w:val="FF0000"/>
                <w:sz w:val="24"/>
                <w:szCs w:val="24"/>
                <w:lang w:eastAsia="pl-PL"/>
              </w:rPr>
            </w:pPr>
            <w:r>
              <w:rPr>
                <w:rFonts w:ascii="Times New Roman" w:eastAsia="Times New Roman" w:hAnsi="Times New Roman" w:cs="Times New Roman"/>
                <w:bCs/>
                <w:color w:val="000000"/>
                <w:sz w:val="24"/>
                <w:szCs w:val="24"/>
                <w:lang w:eastAsia="pl-PL"/>
              </w:rPr>
              <w:t xml:space="preserve">5 grudnia 2024 r. dokonano odbioru od Wykonawcy  Etapu – odcinka kanalizacji sanitarnej na terenie miejscowości  Nozdrzec o dł. ok. 2,8 km. </w:t>
            </w:r>
            <w:r>
              <w:rPr>
                <w:rFonts w:ascii="Times New Roman" w:eastAsia="Times New Roman" w:hAnsi="Times New Roman" w:cs="Times New Roman"/>
                <w:bCs/>
                <w:color w:val="FF0000"/>
                <w:sz w:val="24"/>
                <w:szCs w:val="24"/>
                <w:lang w:eastAsia="pl-PL"/>
              </w:rPr>
              <w:t>Wykonawca zakończył realizację całego zadania tj. sieci kanalizacyjnej Nozdrzec o łącznej długości ok. 10 km.</w:t>
            </w:r>
          </w:p>
          <w:p w14:paraId="587B3184"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FF0000"/>
                <w:sz w:val="24"/>
                <w:szCs w:val="24"/>
                <w:lang w:eastAsia="pl-PL"/>
              </w:rPr>
              <w:t>Prace zostały ostatecznie odebrane 25 marca 2026 r.</w:t>
            </w:r>
          </w:p>
        </w:tc>
      </w:tr>
      <w:tr w:rsidR="006852DB" w14:paraId="6E0D460D" w14:textId="77777777" w:rsidTr="006852DB">
        <w:trPr>
          <w:trHeight w:val="2479"/>
        </w:trPr>
        <w:tc>
          <w:tcPr>
            <w:tcW w:w="296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88776C8"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Budowa gminnej oczyszczalni ścieków w Nozdrzcu - Etap I</w:t>
            </w:r>
          </w:p>
          <w:p w14:paraId="0FE4A81B"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Wykonawca : IBG INSTALBUD Rzeszów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211D84B"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9 643 200,00</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1A38FD6"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4 maja 2023 r. podpisano Umowę z Wykonawcą tj. firmą IBG INSTALBUD RZESZÓW Sp. z o.o. na realizację Etapu 1 oczyszczalni ścieków w m. Nozdrzec, obejmującego swym zakresem tylko cześć zakresu objętego Projektem Budowlanym.</w:t>
            </w:r>
          </w:p>
          <w:p w14:paraId="4AD1CF5F"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FF0000"/>
                <w:sz w:val="24"/>
                <w:szCs w:val="24"/>
                <w:lang w:eastAsia="pl-PL"/>
              </w:rPr>
              <w:t>30 sierpnia 2024 r. dokonano ostatecznego odbioru robót.</w:t>
            </w:r>
          </w:p>
        </w:tc>
      </w:tr>
      <w:tr w:rsidR="006852DB" w14:paraId="4BB815EC" w14:textId="77777777" w:rsidTr="006852DB">
        <w:trPr>
          <w:trHeight w:val="2385"/>
        </w:trPr>
        <w:tc>
          <w:tcPr>
            <w:tcW w:w="296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E455910"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Budowa gminnej oczyszczalni ścieków w Nozdrzcu - Etap II</w:t>
            </w:r>
          </w:p>
          <w:p w14:paraId="15766380"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Wykonawca : IBG INSTALBUD Rzeszów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9D3F12D"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18 388 500,00</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2D836B8"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31 grudnia 2024 r. podpisano umowę z Wykonawcą tj. firmą IBG INSTALBUD RZESZÓW Sp. z o.o. na realizację Etapu 2 oczyszczalni ścieków w m. Nozdrzec, obejmującego swym zakresem tylko cześć zakresu objętego projektem budowlanym. </w:t>
            </w:r>
            <w:r>
              <w:rPr>
                <w:rFonts w:ascii="Times New Roman" w:eastAsia="Times New Roman" w:hAnsi="Times New Roman" w:cs="Times New Roman"/>
                <w:bCs/>
                <w:color w:val="FF0000"/>
                <w:sz w:val="24"/>
                <w:szCs w:val="24"/>
                <w:lang w:eastAsia="pl-PL"/>
              </w:rPr>
              <w:t>19 grudnia 2025 r. dokonano ostatecznego odbioru robót .</w:t>
            </w:r>
          </w:p>
        </w:tc>
      </w:tr>
      <w:tr w:rsidR="006852DB" w14:paraId="2AB9FAE0" w14:textId="77777777" w:rsidTr="006852DB">
        <w:trPr>
          <w:trHeight w:val="2385"/>
        </w:trPr>
        <w:tc>
          <w:tcPr>
            <w:tcW w:w="296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02DD9D8"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lastRenderedPageBreak/>
              <w:t xml:space="preserve">Budowa przyłącza SN 15 </w:t>
            </w:r>
            <w:proofErr w:type="spellStart"/>
            <w:r>
              <w:rPr>
                <w:rFonts w:ascii="Times New Roman" w:eastAsia="Times New Roman" w:hAnsi="Times New Roman" w:cs="Times New Roman"/>
                <w:bCs/>
                <w:color w:val="000000"/>
                <w:sz w:val="24"/>
                <w:szCs w:val="24"/>
                <w:lang w:eastAsia="pl-PL"/>
              </w:rPr>
              <w:t>kV</w:t>
            </w:r>
            <w:proofErr w:type="spellEnd"/>
            <w:r>
              <w:rPr>
                <w:rFonts w:ascii="Times New Roman" w:eastAsia="Times New Roman" w:hAnsi="Times New Roman" w:cs="Times New Roman"/>
                <w:bCs/>
                <w:color w:val="000000"/>
                <w:sz w:val="24"/>
                <w:szCs w:val="24"/>
                <w:lang w:eastAsia="pl-PL"/>
              </w:rPr>
              <w:t xml:space="preserve"> do oczyszczalni ścieków w Nozdrzcu</w:t>
            </w:r>
            <w:r>
              <w:rPr>
                <w:rFonts w:ascii="Times New Roman" w:eastAsia="Times New Roman" w:hAnsi="Times New Roman" w:cs="Times New Roman"/>
                <w:bCs/>
                <w:color w:val="000000"/>
                <w:sz w:val="24"/>
                <w:szCs w:val="24"/>
                <w:lang w:eastAsia="pl-PL"/>
              </w:rPr>
              <w:br w:type="page"/>
              <w:t>Wykonawca: Konsorcjum firm:</w:t>
            </w:r>
            <w:r>
              <w:rPr>
                <w:rFonts w:ascii="Times New Roman" w:eastAsia="Times New Roman" w:hAnsi="Times New Roman" w:cs="Times New Roman"/>
                <w:bCs/>
                <w:color w:val="000000"/>
                <w:sz w:val="24"/>
                <w:szCs w:val="24"/>
                <w:lang w:eastAsia="pl-PL"/>
              </w:rPr>
              <w:br w:type="page"/>
              <w:t xml:space="preserve">Usługi Elektryczne El-Control Damian Bielec (lider) </w:t>
            </w:r>
            <w:r>
              <w:rPr>
                <w:rFonts w:ascii="Times New Roman" w:eastAsia="Times New Roman" w:hAnsi="Times New Roman" w:cs="Times New Roman"/>
                <w:bCs/>
                <w:color w:val="000000"/>
                <w:sz w:val="24"/>
                <w:szCs w:val="24"/>
                <w:lang w:eastAsia="pl-PL"/>
              </w:rPr>
              <w:br w:type="page"/>
              <w:t>ZWE „ELEKTRO-SYSTEM”, W. Mucha (partner)</w:t>
            </w:r>
            <w:r>
              <w:rPr>
                <w:rFonts w:ascii="Times New Roman" w:eastAsia="Times New Roman" w:hAnsi="Times New Roman" w:cs="Times New Roman"/>
                <w:bCs/>
                <w:color w:val="000000"/>
                <w:sz w:val="24"/>
                <w:szCs w:val="24"/>
                <w:lang w:eastAsia="pl-PL"/>
              </w:rPr>
              <w:br w:type="page"/>
            </w:r>
            <w:r>
              <w:rPr>
                <w:rFonts w:ascii="Times New Roman" w:eastAsia="Times New Roman" w:hAnsi="Times New Roman" w:cs="Times New Roman"/>
                <w:bCs/>
                <w:color w:val="000000"/>
                <w:sz w:val="24"/>
                <w:szCs w:val="24"/>
                <w:lang w:eastAsia="pl-PL"/>
              </w:rPr>
              <w:br w:type="page"/>
            </w:r>
          </w:p>
        </w:tc>
        <w:tc>
          <w:tcPr>
            <w:tcW w:w="170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A0B2EE1"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571 212,00</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A122783" w14:textId="77777777" w:rsidR="006852DB" w:rsidRDefault="006852DB">
            <w:pPr>
              <w:spacing w:after="0"/>
              <w:rPr>
                <w:rFonts w:ascii="Times New Roman" w:eastAsia="Times New Roman" w:hAnsi="Times New Roman" w:cs="Times New Roman"/>
                <w:bCs/>
                <w:color w:val="FF0000"/>
                <w:sz w:val="24"/>
                <w:szCs w:val="24"/>
                <w:lang w:eastAsia="pl-PL"/>
              </w:rPr>
            </w:pPr>
            <w:r>
              <w:rPr>
                <w:rFonts w:ascii="Times New Roman" w:eastAsia="Times New Roman" w:hAnsi="Times New Roman" w:cs="Times New Roman"/>
                <w:bCs/>
                <w:color w:val="000000"/>
                <w:sz w:val="24"/>
                <w:szCs w:val="24"/>
                <w:lang w:eastAsia="pl-PL"/>
              </w:rPr>
              <w:t>16 kwietnia 2025 r. podpisano umowę z konsorcjum firm na realizację zadania.</w:t>
            </w:r>
          </w:p>
          <w:p w14:paraId="758281C9"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FF0000"/>
                <w:sz w:val="24"/>
                <w:szCs w:val="24"/>
                <w:lang w:eastAsia="pl-PL"/>
              </w:rPr>
              <w:t>9 lipca 2025 r. dokonano ostatecznego odbioru robót .</w:t>
            </w:r>
            <w:r>
              <w:rPr>
                <w:rFonts w:ascii="Times New Roman" w:eastAsia="Times New Roman" w:hAnsi="Times New Roman" w:cs="Times New Roman"/>
                <w:bCs/>
                <w:color w:val="FF0000"/>
                <w:sz w:val="24"/>
                <w:szCs w:val="24"/>
                <w:lang w:eastAsia="pl-PL"/>
              </w:rPr>
              <w:br w:type="page"/>
            </w:r>
          </w:p>
        </w:tc>
      </w:tr>
      <w:tr w:rsidR="006852DB" w14:paraId="5E4353CB" w14:textId="77777777" w:rsidTr="006852DB">
        <w:trPr>
          <w:trHeight w:val="2025"/>
        </w:trPr>
        <w:tc>
          <w:tcPr>
            <w:tcW w:w="296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BDA2AC8"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Renowacja alei grabowej znajdującej się w Parku w Zespole Dworsko – Parkowym w Izdebkach Wykonawca: Firma Produkcyjno- Usługowo- Handlowa "FRAN-BUD"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BA81878"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267 493,38</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hemeFill="background1"/>
            <w:hideMark/>
          </w:tcPr>
          <w:p w14:paraId="3ABF76F4"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21 listopada 2024 r. podpisano Umowę z Wykonawcą  na realizację przedmiotowego zadania. </w:t>
            </w:r>
            <w:r>
              <w:rPr>
                <w:rFonts w:ascii="Times New Roman" w:eastAsia="Times New Roman" w:hAnsi="Times New Roman" w:cs="Times New Roman"/>
                <w:bCs/>
                <w:color w:val="FF0000"/>
                <w:sz w:val="24"/>
                <w:szCs w:val="24"/>
                <w:lang w:eastAsia="pl-PL"/>
              </w:rPr>
              <w:t>29 maja 2025 r. dokonano ostatecznego odbioru robót .</w:t>
            </w:r>
          </w:p>
        </w:tc>
      </w:tr>
      <w:tr w:rsidR="006852DB" w14:paraId="652B00D5" w14:textId="77777777" w:rsidTr="006852DB">
        <w:trPr>
          <w:trHeight w:val="1830"/>
        </w:trPr>
        <w:tc>
          <w:tcPr>
            <w:tcW w:w="296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7F274D3"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Przebudowa drogi gminnej dz. </w:t>
            </w:r>
            <w:r>
              <w:rPr>
                <w:rFonts w:ascii="Times New Roman" w:eastAsia="Times New Roman" w:hAnsi="Times New Roman" w:cs="Times New Roman"/>
                <w:bCs/>
                <w:color w:val="000000"/>
                <w:sz w:val="24"/>
                <w:szCs w:val="24"/>
                <w:lang w:eastAsia="pl-PL"/>
              </w:rPr>
              <w:br w:type="page"/>
              <w:t>nr ewid. 220, 2681, 2708 w Warze, dz. nr ewid. 2239 w Nozdrzcu, dz. nr ewid. 2805, 2953 w Hłudnie (</w:t>
            </w:r>
            <w:proofErr w:type="spellStart"/>
            <w:r>
              <w:rPr>
                <w:rFonts w:ascii="Times New Roman" w:eastAsia="Times New Roman" w:hAnsi="Times New Roman" w:cs="Times New Roman"/>
                <w:bCs/>
                <w:color w:val="000000"/>
                <w:sz w:val="24"/>
                <w:szCs w:val="24"/>
                <w:lang w:eastAsia="pl-PL"/>
              </w:rPr>
              <w:t>Perczówka</w:t>
            </w:r>
            <w:proofErr w:type="spellEnd"/>
            <w:r>
              <w:rPr>
                <w:rFonts w:ascii="Times New Roman" w:eastAsia="Times New Roman" w:hAnsi="Times New Roman" w:cs="Times New Roman"/>
                <w:bCs/>
                <w:color w:val="000000"/>
                <w:sz w:val="24"/>
                <w:szCs w:val="24"/>
                <w:lang w:eastAsia="pl-PL"/>
              </w:rPr>
              <w:t xml:space="preserve"> – </w:t>
            </w:r>
            <w:proofErr w:type="spellStart"/>
            <w:r>
              <w:rPr>
                <w:rFonts w:ascii="Times New Roman" w:eastAsia="Times New Roman" w:hAnsi="Times New Roman" w:cs="Times New Roman"/>
                <w:bCs/>
                <w:color w:val="000000"/>
                <w:sz w:val="24"/>
                <w:szCs w:val="24"/>
                <w:lang w:eastAsia="pl-PL"/>
              </w:rPr>
              <w:t>Gacówki</w:t>
            </w:r>
            <w:proofErr w:type="spellEnd"/>
            <w:r>
              <w:rPr>
                <w:rFonts w:ascii="Times New Roman" w:eastAsia="Times New Roman" w:hAnsi="Times New Roman" w:cs="Times New Roman"/>
                <w:bCs/>
                <w:color w:val="000000"/>
                <w:sz w:val="24"/>
                <w:szCs w:val="24"/>
                <w:lang w:eastAsia="pl-PL"/>
              </w:rPr>
              <w:t>).</w:t>
            </w:r>
            <w:r>
              <w:rPr>
                <w:rFonts w:ascii="Times New Roman" w:eastAsia="Times New Roman" w:hAnsi="Times New Roman" w:cs="Times New Roman"/>
                <w:bCs/>
                <w:color w:val="000000"/>
                <w:sz w:val="24"/>
                <w:szCs w:val="24"/>
                <w:lang w:eastAsia="pl-PL"/>
              </w:rPr>
              <w:br w:type="page"/>
              <w:t xml:space="preserve"> Wykonawca: LUKA TRANS -</w:t>
            </w:r>
            <w:r>
              <w:rPr>
                <w:rFonts w:ascii="Times New Roman" w:eastAsia="Times New Roman" w:hAnsi="Times New Roman" w:cs="Times New Roman"/>
                <w:bCs/>
                <w:color w:val="FF0000"/>
                <w:sz w:val="24"/>
                <w:szCs w:val="24"/>
                <w:lang w:eastAsia="pl-PL"/>
              </w:rPr>
              <w:t xml:space="preserve"> dł. ok. 5,84 km </w:t>
            </w:r>
            <w:r>
              <w:rPr>
                <w:rFonts w:ascii="Times New Roman" w:eastAsia="Times New Roman" w:hAnsi="Times New Roman" w:cs="Times New Roman"/>
                <w:bCs/>
                <w:color w:val="FF0000"/>
                <w:sz w:val="24"/>
                <w:szCs w:val="24"/>
                <w:lang w:eastAsia="pl-PL"/>
              </w:rPr>
              <w:br w:type="page"/>
            </w:r>
          </w:p>
        </w:tc>
        <w:tc>
          <w:tcPr>
            <w:tcW w:w="170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B78B9F1"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892 155,90</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1820C9F"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26 lipca 2024 r. podpisano umowę. </w:t>
            </w:r>
            <w:r>
              <w:rPr>
                <w:rFonts w:ascii="Times New Roman" w:eastAsia="Times New Roman" w:hAnsi="Times New Roman" w:cs="Times New Roman"/>
                <w:bCs/>
                <w:color w:val="FF0000"/>
                <w:sz w:val="24"/>
                <w:szCs w:val="24"/>
                <w:lang w:eastAsia="pl-PL"/>
              </w:rPr>
              <w:t xml:space="preserve">24 marca 2025 r. dokonano odbioru od wykonanych robót . </w:t>
            </w:r>
          </w:p>
        </w:tc>
      </w:tr>
      <w:tr w:rsidR="006852DB" w14:paraId="2B305C86" w14:textId="77777777" w:rsidTr="006852DB">
        <w:trPr>
          <w:trHeight w:val="1830"/>
        </w:trPr>
        <w:tc>
          <w:tcPr>
            <w:tcW w:w="296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DCBD9C0"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„Przebudowa drogi gminnej w Izdebkach w km 0+000 do 0+815 na dz. nr ewid. 5215” (Droga do SUW)</w:t>
            </w:r>
          </w:p>
          <w:p w14:paraId="506D6394"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Wykonawca: ŚLIMAK - </w:t>
            </w:r>
            <w:r>
              <w:rPr>
                <w:rFonts w:ascii="Times New Roman" w:eastAsia="Times New Roman" w:hAnsi="Times New Roman" w:cs="Times New Roman"/>
                <w:bCs/>
                <w:color w:val="FF0000"/>
                <w:sz w:val="24"/>
                <w:szCs w:val="24"/>
                <w:lang w:eastAsia="pl-PL"/>
              </w:rPr>
              <w:t>dł. ok. 0,8 km</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F9213E3"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424 367,59</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hemeFill="background1"/>
            <w:hideMark/>
          </w:tcPr>
          <w:p w14:paraId="7211AD40"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10 grudnia 2024 r. podpisano umowę na realizację zadania. </w:t>
            </w:r>
            <w:r>
              <w:rPr>
                <w:rFonts w:ascii="Times New Roman" w:eastAsia="Times New Roman" w:hAnsi="Times New Roman" w:cs="Times New Roman"/>
                <w:bCs/>
                <w:color w:val="FF0000"/>
                <w:sz w:val="24"/>
                <w:szCs w:val="24"/>
                <w:lang w:eastAsia="pl-PL"/>
              </w:rPr>
              <w:t>6 czerwca 2025 r. dokonano odbioru wykonanych robót.</w:t>
            </w:r>
          </w:p>
        </w:tc>
      </w:tr>
      <w:tr w:rsidR="006852DB" w14:paraId="0006DD66" w14:textId="77777777" w:rsidTr="006852DB">
        <w:trPr>
          <w:trHeight w:val="1830"/>
        </w:trPr>
        <w:tc>
          <w:tcPr>
            <w:tcW w:w="296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95A4649"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„Budowa oświetlenia stadionu LKS Wesoła”</w:t>
            </w:r>
          </w:p>
          <w:p w14:paraId="174754E9"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Wykonawca: RES-SYSTEM Sp. z </w:t>
            </w:r>
            <w:proofErr w:type="spellStart"/>
            <w:r>
              <w:rPr>
                <w:rFonts w:ascii="Times New Roman" w:eastAsia="Times New Roman" w:hAnsi="Times New Roman" w:cs="Times New Roman"/>
                <w:bCs/>
                <w:color w:val="000000"/>
                <w:sz w:val="24"/>
                <w:szCs w:val="24"/>
                <w:lang w:eastAsia="pl-PL"/>
              </w:rPr>
              <w:t>o.o</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69121D3"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60 650,09</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hemeFill="background1"/>
            <w:hideMark/>
          </w:tcPr>
          <w:p w14:paraId="28CB5174"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10 lutego 2025 r. podpisano umowę na realizację zadania. </w:t>
            </w:r>
          </w:p>
          <w:p w14:paraId="1B0092A7"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FF0000"/>
                <w:sz w:val="24"/>
                <w:szCs w:val="24"/>
                <w:lang w:eastAsia="pl-PL"/>
              </w:rPr>
              <w:t>14 kwietnia 2025 r. dokonano odbioru robót.</w:t>
            </w:r>
          </w:p>
        </w:tc>
      </w:tr>
      <w:tr w:rsidR="006852DB" w14:paraId="467E12D4" w14:textId="77777777" w:rsidTr="006852DB">
        <w:trPr>
          <w:trHeight w:val="1830"/>
        </w:trPr>
        <w:tc>
          <w:tcPr>
            <w:tcW w:w="296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2684588"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Remont w oddziale przedszkolnym w Szkole Podstawowej w Wesołej Wykonawca: </w:t>
            </w:r>
            <w:proofErr w:type="spellStart"/>
            <w:r>
              <w:rPr>
                <w:rFonts w:ascii="Times New Roman" w:eastAsia="Times New Roman" w:hAnsi="Times New Roman" w:cs="Times New Roman"/>
                <w:bCs/>
                <w:color w:val="000000"/>
                <w:sz w:val="24"/>
                <w:szCs w:val="24"/>
                <w:lang w:eastAsia="pl-PL"/>
              </w:rPr>
              <w:t>Freemont</w:t>
            </w:r>
            <w:proofErr w:type="spellEnd"/>
            <w:r>
              <w:rPr>
                <w:rFonts w:ascii="Times New Roman" w:eastAsia="Times New Roman" w:hAnsi="Times New Roman" w:cs="Times New Roman"/>
                <w:bCs/>
                <w:color w:val="000000"/>
                <w:sz w:val="24"/>
                <w:szCs w:val="24"/>
                <w:lang w:eastAsia="pl-PL"/>
              </w:rPr>
              <w:t xml:space="preserve"> Sp. z o.o.</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5404415"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55 873,14</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hemeFill="background1"/>
            <w:hideMark/>
          </w:tcPr>
          <w:p w14:paraId="5D809A4A"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12 lutego 2025 r. podpisano umowę na realizację zadania.</w:t>
            </w:r>
          </w:p>
          <w:p w14:paraId="29ABFFB9"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FF0000"/>
                <w:sz w:val="24"/>
                <w:szCs w:val="24"/>
                <w:lang w:eastAsia="pl-PL"/>
              </w:rPr>
              <w:t>17 czerwca 2025 r. dokonano odbioru wykonanych robót.</w:t>
            </w:r>
          </w:p>
        </w:tc>
      </w:tr>
      <w:tr w:rsidR="006852DB" w14:paraId="37C600EB" w14:textId="77777777" w:rsidTr="006852DB">
        <w:trPr>
          <w:trHeight w:val="1830"/>
        </w:trPr>
        <w:tc>
          <w:tcPr>
            <w:tcW w:w="296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DA538D0"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Remont w oddziale przedszkolnym w Szkole Podstawowej w Warze</w:t>
            </w:r>
          </w:p>
          <w:p w14:paraId="76816FAE"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Wykonawca: </w:t>
            </w:r>
            <w:proofErr w:type="spellStart"/>
            <w:r>
              <w:rPr>
                <w:rFonts w:ascii="Times New Roman" w:eastAsia="Times New Roman" w:hAnsi="Times New Roman" w:cs="Times New Roman"/>
                <w:bCs/>
                <w:color w:val="000000"/>
                <w:sz w:val="24"/>
                <w:szCs w:val="24"/>
                <w:lang w:eastAsia="pl-PL"/>
              </w:rPr>
              <w:t>Freemont</w:t>
            </w:r>
            <w:proofErr w:type="spellEnd"/>
            <w:r>
              <w:rPr>
                <w:rFonts w:ascii="Times New Roman" w:eastAsia="Times New Roman" w:hAnsi="Times New Roman" w:cs="Times New Roman"/>
                <w:bCs/>
                <w:color w:val="000000"/>
                <w:sz w:val="24"/>
                <w:szCs w:val="24"/>
                <w:lang w:eastAsia="pl-PL"/>
              </w:rPr>
              <w:t xml:space="preserve"> Sp. z o.o.</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EA66A9C"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73 157,62</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hemeFill="background1"/>
            <w:hideMark/>
          </w:tcPr>
          <w:p w14:paraId="3154BB03"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12 lutego 2025 r. podpisano umowę na realizację zadania. Umowny termin zakończenia robót: 12 sierpnia 2025 r. </w:t>
            </w:r>
          </w:p>
          <w:p w14:paraId="1A9741DA"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FF0000"/>
                <w:sz w:val="24"/>
                <w:szCs w:val="24"/>
                <w:lang w:eastAsia="pl-PL"/>
              </w:rPr>
              <w:lastRenderedPageBreak/>
              <w:t xml:space="preserve">17 czerwca 2025 r. dokonano odbioru wykonanych robót . </w:t>
            </w:r>
          </w:p>
        </w:tc>
      </w:tr>
      <w:tr w:rsidR="006852DB" w14:paraId="72AFC6B9" w14:textId="77777777" w:rsidTr="006852DB">
        <w:trPr>
          <w:trHeight w:val="1830"/>
        </w:trPr>
        <w:tc>
          <w:tcPr>
            <w:tcW w:w="296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21DFE1B"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lastRenderedPageBreak/>
              <w:t>Remont w oddziale przedszkolnym w Szkole Podstawowej w Siedliska</w:t>
            </w:r>
          </w:p>
          <w:p w14:paraId="13AA1745"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Wykonawca : </w:t>
            </w:r>
            <w:proofErr w:type="spellStart"/>
            <w:r>
              <w:rPr>
                <w:rFonts w:ascii="Times New Roman" w:eastAsia="Times New Roman" w:hAnsi="Times New Roman" w:cs="Times New Roman"/>
                <w:bCs/>
                <w:color w:val="000000"/>
                <w:sz w:val="24"/>
                <w:szCs w:val="24"/>
                <w:lang w:eastAsia="pl-PL"/>
              </w:rPr>
              <w:t>Freemont</w:t>
            </w:r>
            <w:proofErr w:type="spellEnd"/>
            <w:r>
              <w:rPr>
                <w:rFonts w:ascii="Times New Roman" w:eastAsia="Times New Roman" w:hAnsi="Times New Roman" w:cs="Times New Roman"/>
                <w:bCs/>
                <w:color w:val="000000"/>
                <w:sz w:val="24"/>
                <w:szCs w:val="24"/>
                <w:lang w:eastAsia="pl-PL"/>
              </w:rPr>
              <w:t xml:space="preserve"> Sp. z o.o.</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F4B7426"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114 483,75</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hemeFill="background1"/>
            <w:hideMark/>
          </w:tcPr>
          <w:p w14:paraId="0CB3DDF4"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12 lutego 2025 r. podpisano umowę na realizację zadania. Umowny termin zakończenia robót: 12 sierpnia 2025r.</w:t>
            </w:r>
          </w:p>
          <w:p w14:paraId="6B568EC3"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FF0000"/>
                <w:sz w:val="24"/>
                <w:szCs w:val="24"/>
                <w:lang w:eastAsia="pl-PL"/>
              </w:rPr>
              <w:t>20 sierpnia 2025 r. dokonano odbioru wykonanych robót.</w:t>
            </w:r>
          </w:p>
        </w:tc>
      </w:tr>
      <w:tr w:rsidR="006852DB" w14:paraId="499A03C7" w14:textId="77777777" w:rsidTr="006852DB">
        <w:trPr>
          <w:trHeight w:val="1390"/>
        </w:trPr>
        <w:tc>
          <w:tcPr>
            <w:tcW w:w="296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C679906"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Remont w oddziale przedszkolnym w Szkole Podstawowej w Nozdrzcu</w:t>
            </w:r>
          </w:p>
          <w:p w14:paraId="0D6651BA"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Wykonawca: FLOEN Adam Holender</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959F82E"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73 399,73</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hemeFill="background1"/>
            <w:hideMark/>
          </w:tcPr>
          <w:p w14:paraId="7B92CB9B"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W dniu 13.02.2025 r. podpisano umowę na realizację zadania. Umowny termin zakończenia robót:13.08.2025r. </w:t>
            </w:r>
            <w:r>
              <w:rPr>
                <w:rFonts w:ascii="Times New Roman" w:eastAsia="Times New Roman" w:hAnsi="Times New Roman" w:cs="Times New Roman"/>
                <w:bCs/>
                <w:color w:val="FF0000"/>
                <w:sz w:val="24"/>
                <w:szCs w:val="24"/>
                <w:lang w:eastAsia="pl-PL"/>
              </w:rPr>
              <w:t>21 sierpnia 2025 r. dokonano odbioru robót.</w:t>
            </w:r>
          </w:p>
        </w:tc>
      </w:tr>
      <w:tr w:rsidR="006852DB" w14:paraId="2CE7F577" w14:textId="77777777" w:rsidTr="006852DB">
        <w:trPr>
          <w:trHeight w:val="1830"/>
        </w:trPr>
        <w:tc>
          <w:tcPr>
            <w:tcW w:w="296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48FB68C"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Remont w oddziale przedszkolnym w Szkole Podstawowej w Hłudnie</w:t>
            </w:r>
          </w:p>
          <w:p w14:paraId="085AD6C1"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Wykonawca: FLOEN Adam Holender</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FED5EF1"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81 490,22</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hemeFill="background1"/>
            <w:hideMark/>
          </w:tcPr>
          <w:p w14:paraId="705FF932"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13 lutego 2025 r. podpisano umowę z Wykonawcą  na realizację przedmiotowego zadania. Umowny termin zakończenia robót: 13 sierpnia 2025 r. </w:t>
            </w:r>
            <w:r>
              <w:rPr>
                <w:rFonts w:ascii="Times New Roman" w:eastAsia="Times New Roman" w:hAnsi="Times New Roman" w:cs="Times New Roman"/>
                <w:bCs/>
                <w:color w:val="FF0000"/>
                <w:sz w:val="24"/>
                <w:szCs w:val="24"/>
                <w:lang w:eastAsia="pl-PL"/>
              </w:rPr>
              <w:t>21 sierpnia 2025 r. dokonano odbioru wykonanych robót.</w:t>
            </w:r>
          </w:p>
        </w:tc>
      </w:tr>
      <w:tr w:rsidR="006852DB" w14:paraId="008573C8" w14:textId="77777777" w:rsidTr="006852DB">
        <w:trPr>
          <w:trHeight w:val="1830"/>
        </w:trPr>
        <w:tc>
          <w:tcPr>
            <w:tcW w:w="2967" w:type="dxa"/>
            <w:tcBorders>
              <w:top w:val="single" w:sz="8" w:space="0" w:color="000000"/>
              <w:left w:val="single" w:sz="8" w:space="0" w:color="000000"/>
              <w:bottom w:val="single" w:sz="8" w:space="0" w:color="000000"/>
              <w:right w:val="single" w:sz="4" w:space="0" w:color="000000"/>
            </w:tcBorders>
            <w:shd w:val="clear" w:color="auto" w:fill="FFFFFF" w:themeFill="background1"/>
            <w:vAlign w:val="center"/>
            <w:hideMark/>
          </w:tcPr>
          <w:p w14:paraId="59C0AB46"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Remont w oddziale przedszkolnym w Szkole Podstawowej w Izdebkach </w:t>
            </w:r>
          </w:p>
          <w:p w14:paraId="4F777C7D"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Wykonawca : „FRAN-BUD” Franciszek Oleszko </w:t>
            </w:r>
          </w:p>
        </w:tc>
        <w:tc>
          <w:tcPr>
            <w:tcW w:w="1701" w:type="dxa"/>
            <w:tcBorders>
              <w:top w:val="single" w:sz="8" w:space="0" w:color="000000"/>
              <w:left w:val="nil"/>
              <w:bottom w:val="nil"/>
              <w:right w:val="single" w:sz="4" w:space="0" w:color="000000"/>
            </w:tcBorders>
            <w:shd w:val="clear" w:color="auto" w:fill="FFFFFF" w:themeFill="background1"/>
            <w:vAlign w:val="center"/>
            <w:hideMark/>
          </w:tcPr>
          <w:p w14:paraId="35EF9C01"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299 999,99</w:t>
            </w:r>
          </w:p>
        </w:tc>
        <w:tc>
          <w:tcPr>
            <w:tcW w:w="4678" w:type="dxa"/>
            <w:tcBorders>
              <w:top w:val="single" w:sz="8" w:space="0" w:color="000000"/>
              <w:left w:val="nil"/>
              <w:bottom w:val="single" w:sz="8" w:space="0" w:color="000000"/>
              <w:right w:val="single" w:sz="8" w:space="0" w:color="000000"/>
            </w:tcBorders>
            <w:shd w:val="clear" w:color="auto" w:fill="FFFFFF" w:themeFill="background1"/>
            <w:hideMark/>
          </w:tcPr>
          <w:p w14:paraId="4440AEFA"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14 lutego 2025 r. podpisano umowę na realizację zadania. Umowny termin zakończenia robót: 14 sierpnia 2025 r. </w:t>
            </w:r>
            <w:r>
              <w:rPr>
                <w:rFonts w:ascii="Times New Roman" w:eastAsia="Times New Roman" w:hAnsi="Times New Roman" w:cs="Times New Roman"/>
                <w:bCs/>
                <w:color w:val="FF0000"/>
                <w:sz w:val="24"/>
                <w:szCs w:val="24"/>
                <w:lang w:eastAsia="pl-PL"/>
              </w:rPr>
              <w:t>22 sierpnia 2025 r. dokonano odbioru wykonanych robót.</w:t>
            </w:r>
          </w:p>
        </w:tc>
      </w:tr>
      <w:tr w:rsidR="006852DB" w14:paraId="438A78D5" w14:textId="77777777" w:rsidTr="006852DB">
        <w:trPr>
          <w:trHeight w:val="1830"/>
        </w:trPr>
        <w:tc>
          <w:tcPr>
            <w:tcW w:w="2967" w:type="dxa"/>
            <w:tcBorders>
              <w:top w:val="nil"/>
              <w:left w:val="single" w:sz="8" w:space="0" w:color="000000"/>
              <w:bottom w:val="nil"/>
              <w:right w:val="single" w:sz="4" w:space="0" w:color="000000"/>
            </w:tcBorders>
            <w:shd w:val="clear" w:color="auto" w:fill="FFFFFF" w:themeFill="background1"/>
            <w:vAlign w:val="center"/>
            <w:hideMark/>
          </w:tcPr>
          <w:p w14:paraId="1AB773A9"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„Remont mający na celu zapewnienie wysokiej jakości edukacji i poprawę dostępności w Szkole Podstawowej w Hłudnie”</w:t>
            </w:r>
            <w:r>
              <w:rPr>
                <w:rFonts w:ascii="Times New Roman" w:eastAsia="Times New Roman" w:hAnsi="Times New Roman" w:cs="Times New Roman"/>
                <w:bCs/>
                <w:color w:val="000000"/>
                <w:sz w:val="24"/>
                <w:szCs w:val="24"/>
                <w:lang w:eastAsia="pl-PL"/>
              </w:rPr>
              <w:br w:type="page"/>
              <w:t>Wykonawca: ACORDI Dominik Ziobro</w:t>
            </w:r>
          </w:p>
        </w:tc>
        <w:tc>
          <w:tcPr>
            <w:tcW w:w="1701" w:type="dxa"/>
            <w:tcBorders>
              <w:top w:val="single" w:sz="8" w:space="0" w:color="000000"/>
              <w:left w:val="nil"/>
              <w:bottom w:val="nil"/>
              <w:right w:val="single" w:sz="4" w:space="0" w:color="000000"/>
            </w:tcBorders>
            <w:shd w:val="clear" w:color="auto" w:fill="FFFFFF" w:themeFill="background1"/>
            <w:vAlign w:val="center"/>
            <w:hideMark/>
          </w:tcPr>
          <w:p w14:paraId="0ADCD01F"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1 336 229,16</w:t>
            </w:r>
          </w:p>
        </w:tc>
        <w:tc>
          <w:tcPr>
            <w:tcW w:w="4678" w:type="dxa"/>
            <w:tcBorders>
              <w:top w:val="nil"/>
              <w:left w:val="nil"/>
              <w:bottom w:val="nil"/>
              <w:right w:val="single" w:sz="8" w:space="0" w:color="000000"/>
            </w:tcBorders>
            <w:shd w:val="clear" w:color="auto" w:fill="FFFFFF" w:themeFill="background1"/>
            <w:hideMark/>
          </w:tcPr>
          <w:p w14:paraId="5428FD4E"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20 marca 2025 r. podpisano umowę na realizację zadania. </w:t>
            </w:r>
            <w:r>
              <w:rPr>
                <w:rFonts w:ascii="Times New Roman" w:eastAsia="Times New Roman" w:hAnsi="Times New Roman" w:cs="Times New Roman"/>
                <w:bCs/>
                <w:color w:val="000000"/>
                <w:sz w:val="24"/>
                <w:szCs w:val="24"/>
                <w:lang w:eastAsia="pl-PL"/>
              </w:rPr>
              <w:br w:type="page"/>
              <w:t xml:space="preserve">Umowny termin zakończenia robót: 20 sierpnia 2025 r. </w:t>
            </w:r>
            <w:r>
              <w:rPr>
                <w:rFonts w:ascii="Times New Roman" w:eastAsia="Times New Roman" w:hAnsi="Times New Roman" w:cs="Times New Roman"/>
                <w:bCs/>
                <w:color w:val="FF0000"/>
                <w:sz w:val="24"/>
                <w:szCs w:val="24"/>
                <w:lang w:eastAsia="pl-PL"/>
              </w:rPr>
              <w:t>22 sierpnia 2025 r. dokonano odbioru.</w:t>
            </w:r>
          </w:p>
        </w:tc>
      </w:tr>
      <w:tr w:rsidR="006852DB" w14:paraId="651FA4C1" w14:textId="77777777" w:rsidTr="006852DB">
        <w:trPr>
          <w:trHeight w:val="2400"/>
        </w:trPr>
        <w:tc>
          <w:tcPr>
            <w:tcW w:w="2967" w:type="dxa"/>
            <w:tcBorders>
              <w:top w:val="single" w:sz="8" w:space="0" w:color="000000"/>
              <w:left w:val="single" w:sz="8" w:space="0" w:color="000000"/>
              <w:bottom w:val="single" w:sz="8" w:space="0" w:color="000000"/>
              <w:right w:val="single" w:sz="4" w:space="0" w:color="000000"/>
            </w:tcBorders>
            <w:shd w:val="clear" w:color="auto" w:fill="FFFFFF" w:themeFill="background1"/>
            <w:vAlign w:val="center"/>
            <w:hideMark/>
          </w:tcPr>
          <w:p w14:paraId="324A5D4B"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„Budowa sieci wodociągowej w miejscowości Izdebki ”Wykonawca : Przedsiębiorstwo </w:t>
            </w:r>
            <w:proofErr w:type="spellStart"/>
            <w:r>
              <w:rPr>
                <w:rFonts w:ascii="Times New Roman" w:eastAsia="Times New Roman" w:hAnsi="Times New Roman" w:cs="Times New Roman"/>
                <w:bCs/>
                <w:color w:val="000000"/>
                <w:sz w:val="24"/>
                <w:szCs w:val="24"/>
                <w:lang w:eastAsia="pl-PL"/>
              </w:rPr>
              <w:t>Produkcyjno</w:t>
            </w:r>
            <w:proofErr w:type="spellEnd"/>
            <w:r>
              <w:rPr>
                <w:rFonts w:ascii="Times New Roman" w:eastAsia="Times New Roman" w:hAnsi="Times New Roman" w:cs="Times New Roman"/>
                <w:bCs/>
                <w:color w:val="000000"/>
                <w:sz w:val="24"/>
                <w:szCs w:val="24"/>
                <w:lang w:eastAsia="pl-PL"/>
              </w:rPr>
              <w:t xml:space="preserve"> -Usługowo - Handlowe KILBUD , Barbara Bieniasz</w:t>
            </w:r>
          </w:p>
        </w:tc>
        <w:tc>
          <w:tcPr>
            <w:tcW w:w="1701" w:type="dxa"/>
            <w:tcBorders>
              <w:top w:val="single" w:sz="8" w:space="0" w:color="000000"/>
              <w:left w:val="nil"/>
              <w:bottom w:val="single" w:sz="8" w:space="0" w:color="000000"/>
              <w:right w:val="single" w:sz="4" w:space="0" w:color="000000"/>
            </w:tcBorders>
            <w:shd w:val="clear" w:color="auto" w:fill="FFFFFF" w:themeFill="background1"/>
            <w:vAlign w:val="center"/>
            <w:hideMark/>
          </w:tcPr>
          <w:p w14:paraId="69E9DEE2"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821 882,73</w:t>
            </w:r>
          </w:p>
        </w:tc>
        <w:tc>
          <w:tcPr>
            <w:tcW w:w="4678" w:type="dxa"/>
            <w:tcBorders>
              <w:top w:val="single" w:sz="8" w:space="0" w:color="000000"/>
              <w:left w:val="nil"/>
              <w:bottom w:val="single" w:sz="8" w:space="0" w:color="000000"/>
              <w:right w:val="single" w:sz="8" w:space="0" w:color="000000"/>
            </w:tcBorders>
            <w:shd w:val="clear" w:color="auto" w:fill="FFFFFF" w:themeFill="background1"/>
            <w:hideMark/>
          </w:tcPr>
          <w:p w14:paraId="4C187FBC"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1 kwietnia 2025 r. podpisano umowę. Umowny termin zakończenia robót: 1 listopada 2025 r.</w:t>
            </w:r>
          </w:p>
          <w:p w14:paraId="62E91DE5"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FF0000"/>
                <w:sz w:val="24"/>
                <w:szCs w:val="24"/>
                <w:lang w:eastAsia="pl-PL"/>
              </w:rPr>
              <w:t>8 kwietnia 2026 r. dokonano odbioru wykonanych robót. Wykonawcy naliczono kary umowne w wysokości 412 158,46 zł brutto, m.in. za opóźnienie w realizacji umowy.</w:t>
            </w:r>
          </w:p>
          <w:p w14:paraId="242CC8CA"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lastRenderedPageBreak/>
              <w:t>Pierwotna wartość umowy wraz z robotami dodatkowymi opiewała na kwotę 1 234 041,19 zł brutto.</w:t>
            </w:r>
          </w:p>
        </w:tc>
      </w:tr>
      <w:tr w:rsidR="006852DB" w14:paraId="1C1307D0" w14:textId="77777777" w:rsidTr="006852DB">
        <w:trPr>
          <w:trHeight w:val="2400"/>
        </w:trPr>
        <w:tc>
          <w:tcPr>
            <w:tcW w:w="296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A0062DF"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lastRenderedPageBreak/>
              <w:t>„Przebudowa części Szkoły Podstawowej w Izdebkach na żłobek w ramach zadania pn. „Żłobek AKTYWNY MALUCH w Izdebkach, 36-203 Izdebki 438”</w:t>
            </w:r>
          </w:p>
          <w:p w14:paraId="4BDDC7EC"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Wykonawca: ACORDI Dominik Ziobro</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64B8A72"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1 982 529,73</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hemeFill="background1"/>
            <w:hideMark/>
          </w:tcPr>
          <w:p w14:paraId="6B0AE57E"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14 kwietnia 2025 r. podpisano umowę. Umowny termin zakończenia robót 11 grudnia 2025 r. </w:t>
            </w:r>
            <w:r>
              <w:rPr>
                <w:rFonts w:ascii="Times New Roman" w:eastAsia="Times New Roman" w:hAnsi="Times New Roman" w:cs="Times New Roman"/>
                <w:bCs/>
                <w:color w:val="FF0000"/>
                <w:sz w:val="24"/>
                <w:szCs w:val="24"/>
                <w:lang w:eastAsia="pl-PL"/>
              </w:rPr>
              <w:t>18 grudnia 2025 r. dokonano odbioru wykonanych robót.</w:t>
            </w:r>
          </w:p>
        </w:tc>
      </w:tr>
      <w:tr w:rsidR="006852DB" w14:paraId="75043D9E" w14:textId="77777777" w:rsidTr="006852DB">
        <w:trPr>
          <w:trHeight w:val="2400"/>
        </w:trPr>
        <w:tc>
          <w:tcPr>
            <w:tcW w:w="2967" w:type="dxa"/>
            <w:tcBorders>
              <w:top w:val="single" w:sz="8" w:space="0" w:color="000000"/>
              <w:left w:val="single" w:sz="8" w:space="0" w:color="000000"/>
              <w:bottom w:val="single" w:sz="8" w:space="0" w:color="000000"/>
              <w:right w:val="single" w:sz="4" w:space="0" w:color="000000"/>
            </w:tcBorders>
            <w:shd w:val="clear" w:color="auto" w:fill="FFFFFF" w:themeFill="background1"/>
            <w:vAlign w:val="center"/>
            <w:hideMark/>
          </w:tcPr>
          <w:p w14:paraId="211F85EA"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Poprawa dostępności budynków Ośrodka Zdrowia oraz Urzędu Gminy Nozdrzec dla osób z niepełnosprawnościami i starszych z podziałem na części: Część I — Poprawa dostępności w budynku Ośrodka Zdrowia w Nozdrzcu dla osób z niepełnosprawnościami oraz osób starszych</w:t>
            </w:r>
          </w:p>
          <w:p w14:paraId="51612332"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Wykonawca : ACORDI Dominik Ziobro</w:t>
            </w:r>
          </w:p>
        </w:tc>
        <w:tc>
          <w:tcPr>
            <w:tcW w:w="1701" w:type="dxa"/>
            <w:tcBorders>
              <w:top w:val="single" w:sz="8" w:space="0" w:color="000000"/>
              <w:left w:val="nil"/>
              <w:bottom w:val="nil"/>
              <w:right w:val="single" w:sz="4" w:space="0" w:color="000000"/>
            </w:tcBorders>
            <w:shd w:val="clear" w:color="auto" w:fill="FFFFFF" w:themeFill="background1"/>
            <w:vAlign w:val="center"/>
            <w:hideMark/>
          </w:tcPr>
          <w:p w14:paraId="1690100E"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1 363 159,06</w:t>
            </w:r>
          </w:p>
        </w:tc>
        <w:tc>
          <w:tcPr>
            <w:tcW w:w="4678" w:type="dxa"/>
            <w:tcBorders>
              <w:top w:val="single" w:sz="8" w:space="0" w:color="000000"/>
              <w:left w:val="nil"/>
              <w:bottom w:val="single" w:sz="8" w:space="0" w:color="000000"/>
              <w:right w:val="single" w:sz="8" w:space="0" w:color="000000"/>
            </w:tcBorders>
            <w:shd w:val="clear" w:color="auto" w:fill="FFFFFF" w:themeFill="background1"/>
            <w:hideMark/>
          </w:tcPr>
          <w:p w14:paraId="2FC4A93A"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30 maja 2025 r. podpisano umowę na realizację przedmiotowego zadania. Umowny termin zakończenia robót po uwzględnieniu Aneksu nr 1 i nr 2: 3 marca 2026 r.</w:t>
            </w:r>
          </w:p>
          <w:p w14:paraId="269CDC21" w14:textId="77777777" w:rsidR="006852DB" w:rsidRDefault="006852DB">
            <w:pPr>
              <w:spacing w:after="240"/>
              <w:rPr>
                <w:rFonts w:ascii="Times New Roman" w:eastAsia="Times New Roman" w:hAnsi="Times New Roman" w:cs="Times New Roman"/>
                <w:bCs/>
                <w:color w:val="FF0000"/>
                <w:sz w:val="24"/>
                <w:szCs w:val="24"/>
                <w:lang w:eastAsia="pl-PL"/>
              </w:rPr>
            </w:pPr>
            <w:r>
              <w:rPr>
                <w:rFonts w:ascii="Times New Roman" w:eastAsia="Times New Roman" w:hAnsi="Times New Roman" w:cs="Times New Roman"/>
                <w:bCs/>
                <w:color w:val="FF0000"/>
                <w:sz w:val="24"/>
                <w:szCs w:val="24"/>
                <w:lang w:eastAsia="pl-PL"/>
              </w:rPr>
              <w:t>22 kwietnia 2026 r. dokonano odbioru wykonanych robót</w:t>
            </w:r>
          </w:p>
          <w:p w14:paraId="6AB5B175"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FF0000"/>
                <w:sz w:val="24"/>
                <w:szCs w:val="24"/>
                <w:lang w:eastAsia="pl-PL"/>
              </w:rPr>
              <w:t>Wykonawcy naliczono kary umowne w wysokości 112 121,30 zł (brutto) za opóźnienie w realizacji umowy.</w:t>
            </w:r>
          </w:p>
          <w:p w14:paraId="5765BCAE"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Pierwotna wartość Umowy wraz z robotami dodatkowymi opiewała na kwotę 1 475 280,36 zł (brutto)</w:t>
            </w:r>
          </w:p>
        </w:tc>
      </w:tr>
      <w:tr w:rsidR="006852DB" w14:paraId="3E779F16" w14:textId="77777777" w:rsidTr="006852DB">
        <w:trPr>
          <w:trHeight w:val="2400"/>
        </w:trPr>
        <w:tc>
          <w:tcPr>
            <w:tcW w:w="2967" w:type="dxa"/>
            <w:tcBorders>
              <w:top w:val="nil"/>
              <w:left w:val="single" w:sz="8" w:space="0" w:color="000000"/>
              <w:bottom w:val="single" w:sz="8" w:space="0" w:color="000000"/>
              <w:right w:val="single" w:sz="4" w:space="0" w:color="000000"/>
            </w:tcBorders>
            <w:shd w:val="clear" w:color="auto" w:fill="FFFFFF" w:themeFill="background1"/>
            <w:vAlign w:val="center"/>
            <w:hideMark/>
          </w:tcPr>
          <w:p w14:paraId="3EBCD182"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Poprawa dostępności budynków Ośrodka Zdrowia oraz Urzędu Gminy Nozdrzec dla osób z niepełnosprawnościami i starszych z podziałem na części: Część II — Poprawa dostępności w budynku Urzędu Gminy w Nozdrzcu dla osób z niepełnosprawnościami i osób starszych.</w:t>
            </w:r>
          </w:p>
          <w:p w14:paraId="6CBE2C7C"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Wykonawca: ACORDI Dominik Ziobro</w:t>
            </w:r>
          </w:p>
        </w:tc>
        <w:tc>
          <w:tcPr>
            <w:tcW w:w="1701" w:type="dxa"/>
            <w:tcBorders>
              <w:top w:val="single" w:sz="8" w:space="0" w:color="000000"/>
              <w:left w:val="nil"/>
              <w:bottom w:val="single" w:sz="8" w:space="0" w:color="000000"/>
              <w:right w:val="single" w:sz="4" w:space="0" w:color="000000"/>
            </w:tcBorders>
            <w:shd w:val="clear" w:color="auto" w:fill="FFFFFF" w:themeFill="background1"/>
            <w:vAlign w:val="center"/>
            <w:hideMark/>
          </w:tcPr>
          <w:p w14:paraId="56BD7D18"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283 828,71</w:t>
            </w:r>
          </w:p>
        </w:tc>
        <w:tc>
          <w:tcPr>
            <w:tcW w:w="4678" w:type="dxa"/>
            <w:tcBorders>
              <w:top w:val="nil"/>
              <w:left w:val="nil"/>
              <w:bottom w:val="single" w:sz="8" w:space="0" w:color="000000"/>
              <w:right w:val="single" w:sz="8" w:space="0" w:color="000000"/>
            </w:tcBorders>
            <w:shd w:val="clear" w:color="auto" w:fill="FFFFFF" w:themeFill="background1"/>
            <w:hideMark/>
          </w:tcPr>
          <w:p w14:paraId="3E74D8DC"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30 maja 2025 r. podpisano umowę na realizację zadania. Umowny termin zakończenia Robót: 30.10.2025 r. </w:t>
            </w:r>
          </w:p>
          <w:p w14:paraId="23B05347"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FF0000"/>
                <w:sz w:val="24"/>
                <w:szCs w:val="24"/>
                <w:lang w:eastAsia="pl-PL"/>
              </w:rPr>
              <w:t>7 listopada 2025 r. dokonano odbioru robót.</w:t>
            </w:r>
          </w:p>
        </w:tc>
      </w:tr>
      <w:tr w:rsidR="006852DB" w14:paraId="6E00A3A6" w14:textId="77777777" w:rsidTr="006852DB">
        <w:trPr>
          <w:trHeight w:val="2400"/>
        </w:trPr>
        <w:tc>
          <w:tcPr>
            <w:tcW w:w="296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E1EF619"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lastRenderedPageBreak/>
              <w:t xml:space="preserve">„Remont dróg na terenie Gminy Nozdrzec” Wykonawca: ŚLIMAK </w:t>
            </w:r>
            <w:r>
              <w:rPr>
                <w:rFonts w:ascii="Times New Roman" w:eastAsia="Times New Roman" w:hAnsi="Times New Roman" w:cs="Times New Roman"/>
                <w:bCs/>
                <w:color w:val="FF0000"/>
                <w:sz w:val="24"/>
                <w:szCs w:val="24"/>
                <w:lang w:eastAsia="pl-PL"/>
              </w:rPr>
              <w:t>- dł. 4,5 km</w:t>
            </w:r>
            <w:r>
              <w:rPr>
                <w:rFonts w:ascii="Times New Roman" w:eastAsia="Times New Roman" w:hAnsi="Times New Roman" w:cs="Times New Roman"/>
                <w:bCs/>
                <w:color w:val="000000"/>
                <w:sz w:val="24"/>
                <w:szCs w:val="24"/>
                <w:lang w:eastAsia="pl-PL"/>
              </w:rPr>
              <w:t xml:space="preserve">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4D3CE29"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1 679 330,51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hemeFill="background1"/>
            <w:hideMark/>
          </w:tcPr>
          <w:p w14:paraId="5C98D3C2"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26 września 2025 r. podpisano umowę na realizację zadania. Umowny termin zakończenia robót wraz z Aneksem nr 1 i nr 2: 14 stycznia 2026 r. </w:t>
            </w:r>
            <w:r>
              <w:rPr>
                <w:rFonts w:ascii="Times New Roman" w:eastAsia="Times New Roman" w:hAnsi="Times New Roman" w:cs="Times New Roman"/>
                <w:bCs/>
                <w:color w:val="FF0000"/>
                <w:sz w:val="24"/>
                <w:szCs w:val="24"/>
                <w:lang w:eastAsia="pl-PL"/>
              </w:rPr>
              <w:t>23 stycznia 2026 r. dokonano odbioru robót.</w:t>
            </w:r>
          </w:p>
        </w:tc>
      </w:tr>
      <w:tr w:rsidR="006852DB" w14:paraId="0894CD20" w14:textId="77777777" w:rsidTr="006852DB">
        <w:trPr>
          <w:trHeight w:val="2400"/>
        </w:trPr>
        <w:tc>
          <w:tcPr>
            <w:tcW w:w="2967" w:type="dxa"/>
            <w:tcBorders>
              <w:top w:val="single" w:sz="8" w:space="0" w:color="000000"/>
              <w:left w:val="single" w:sz="8" w:space="0" w:color="000000"/>
              <w:bottom w:val="single" w:sz="8" w:space="0" w:color="000000"/>
              <w:right w:val="single" w:sz="4" w:space="0" w:color="000000"/>
            </w:tcBorders>
            <w:shd w:val="clear" w:color="auto" w:fill="FFFFFF" w:themeFill="background1"/>
            <w:vAlign w:val="center"/>
            <w:hideMark/>
          </w:tcPr>
          <w:p w14:paraId="2992FFE8"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„Budowa budynku garażowego dla potrzeb Ochotniczej Straży Pożarnej w Hłudnie” </w:t>
            </w:r>
          </w:p>
          <w:p w14:paraId="077030A4"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Wykonawca: FIL SYSTEM Grzegorz Fil</w:t>
            </w:r>
          </w:p>
        </w:tc>
        <w:tc>
          <w:tcPr>
            <w:tcW w:w="1701" w:type="dxa"/>
            <w:tcBorders>
              <w:top w:val="single" w:sz="8" w:space="0" w:color="000000"/>
              <w:left w:val="nil"/>
              <w:bottom w:val="single" w:sz="8" w:space="0" w:color="000000"/>
              <w:right w:val="single" w:sz="4" w:space="0" w:color="000000"/>
            </w:tcBorders>
            <w:shd w:val="clear" w:color="auto" w:fill="FFFFFF" w:themeFill="background1"/>
            <w:vAlign w:val="center"/>
            <w:hideMark/>
          </w:tcPr>
          <w:p w14:paraId="7606B062"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175 286,44</w:t>
            </w:r>
          </w:p>
        </w:tc>
        <w:tc>
          <w:tcPr>
            <w:tcW w:w="4678" w:type="dxa"/>
            <w:tcBorders>
              <w:top w:val="single" w:sz="8" w:space="0" w:color="000000"/>
              <w:left w:val="single" w:sz="4" w:space="0" w:color="000000"/>
              <w:bottom w:val="single" w:sz="8" w:space="0" w:color="000000"/>
              <w:right w:val="single" w:sz="8" w:space="0" w:color="000000"/>
            </w:tcBorders>
            <w:shd w:val="clear" w:color="auto" w:fill="FFFFFF" w:themeFill="background1"/>
            <w:hideMark/>
          </w:tcPr>
          <w:p w14:paraId="79A99144"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9 września 2025 r. podpisano umowę na realizację zadania, w której przewidziano etapowanie inwestycji. 31 marca 2026 r. dokonano odbioru od Wykonawcy wykonanych robót na wartość 175 286,44zł (brutto). </w:t>
            </w:r>
            <w:r>
              <w:rPr>
                <w:rFonts w:ascii="Times New Roman" w:eastAsia="Times New Roman" w:hAnsi="Times New Roman" w:cs="Times New Roman"/>
                <w:bCs/>
                <w:color w:val="FF0000"/>
                <w:sz w:val="24"/>
                <w:szCs w:val="24"/>
                <w:lang w:eastAsia="pl-PL"/>
              </w:rPr>
              <w:t xml:space="preserve">Umowny termin zakończenia robót wraz z Aneksem nr 1 i nr 2: 9 lipca 2026 r. </w:t>
            </w:r>
            <w:r>
              <w:rPr>
                <w:rFonts w:ascii="Times New Roman" w:eastAsia="Times New Roman" w:hAnsi="Times New Roman" w:cs="Times New Roman"/>
                <w:bCs/>
                <w:color w:val="000000"/>
                <w:sz w:val="24"/>
                <w:szCs w:val="24"/>
                <w:lang w:eastAsia="pl-PL"/>
              </w:rPr>
              <w:br w:type="page"/>
            </w:r>
            <w:r>
              <w:rPr>
                <w:rFonts w:ascii="Times New Roman" w:eastAsia="Times New Roman" w:hAnsi="Times New Roman" w:cs="Times New Roman"/>
                <w:bCs/>
                <w:color w:val="000000"/>
                <w:sz w:val="24"/>
                <w:szCs w:val="24"/>
                <w:lang w:eastAsia="pl-PL"/>
              </w:rPr>
              <w:br w:type="page"/>
            </w:r>
            <w:r>
              <w:rPr>
                <w:rFonts w:ascii="Times New Roman" w:eastAsia="Times New Roman" w:hAnsi="Times New Roman" w:cs="Times New Roman"/>
                <w:bCs/>
                <w:color w:val="000000"/>
                <w:sz w:val="24"/>
                <w:szCs w:val="24"/>
                <w:lang w:eastAsia="pl-PL"/>
              </w:rPr>
              <w:br w:type="page"/>
            </w:r>
            <w:r>
              <w:rPr>
                <w:rFonts w:ascii="Times New Roman" w:eastAsia="Times New Roman" w:hAnsi="Times New Roman" w:cs="Times New Roman"/>
                <w:bCs/>
                <w:color w:val="000000"/>
                <w:sz w:val="24"/>
                <w:szCs w:val="24"/>
                <w:lang w:eastAsia="pl-PL"/>
              </w:rPr>
              <w:br w:type="page"/>
            </w:r>
            <w:r>
              <w:rPr>
                <w:rFonts w:ascii="Times New Roman" w:eastAsia="Times New Roman" w:hAnsi="Times New Roman" w:cs="Times New Roman"/>
                <w:bCs/>
                <w:color w:val="000000"/>
                <w:sz w:val="24"/>
                <w:szCs w:val="24"/>
                <w:lang w:eastAsia="pl-PL"/>
              </w:rPr>
              <w:br w:type="page"/>
            </w:r>
          </w:p>
          <w:p w14:paraId="7936CCAB"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W TRAKCIE REALIZACJI</w:t>
            </w:r>
            <w:r>
              <w:rPr>
                <w:rFonts w:ascii="Times New Roman" w:eastAsia="Times New Roman" w:hAnsi="Times New Roman" w:cs="Times New Roman"/>
                <w:bCs/>
                <w:color w:val="000000"/>
                <w:sz w:val="24"/>
                <w:szCs w:val="24"/>
                <w:lang w:eastAsia="pl-PL"/>
              </w:rPr>
              <w:br w:type="page"/>
            </w:r>
          </w:p>
          <w:p w14:paraId="4656BCC6"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Wartość Umowy </w:t>
            </w:r>
            <w:r>
              <w:rPr>
                <w:rFonts w:ascii="Times New Roman" w:eastAsia="Times New Roman" w:hAnsi="Times New Roman" w:cs="Times New Roman"/>
                <w:bCs/>
                <w:color w:val="000000"/>
                <w:sz w:val="24"/>
                <w:szCs w:val="24"/>
                <w:lang w:eastAsia="pl-PL"/>
              </w:rPr>
              <w:br w:type="page"/>
              <w:t>434 779,29 zł brutto.</w:t>
            </w:r>
          </w:p>
        </w:tc>
      </w:tr>
      <w:tr w:rsidR="006852DB" w14:paraId="469E41DA" w14:textId="77777777" w:rsidTr="006852DB">
        <w:trPr>
          <w:trHeight w:val="2400"/>
        </w:trPr>
        <w:tc>
          <w:tcPr>
            <w:tcW w:w="2967" w:type="dxa"/>
            <w:tcBorders>
              <w:top w:val="nil"/>
              <w:left w:val="single" w:sz="8" w:space="0" w:color="000000"/>
              <w:bottom w:val="single" w:sz="8" w:space="0" w:color="000000"/>
              <w:right w:val="single" w:sz="4" w:space="0" w:color="000000"/>
            </w:tcBorders>
            <w:shd w:val="clear" w:color="auto" w:fill="FFFFFF" w:themeFill="background1"/>
            <w:vAlign w:val="center"/>
            <w:hideMark/>
          </w:tcPr>
          <w:p w14:paraId="4F8E0C41"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 xml:space="preserve">„Budowa oświetlenia ulicznego na terenie Gminy Nozdrzec z podziałem na części, dla części: </w:t>
            </w:r>
          </w:p>
          <w:p w14:paraId="17790C55"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Część I – Budowa oświetlenia ulicznego drogi powiatowej nr 1428R w miejscowości  Nozdrzec</w:t>
            </w:r>
          </w:p>
          <w:p w14:paraId="19DACFE1"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Część II – Budowa oświetlenia ulicznego drogi powiatowej nr 2021R w miejscowości Hłudno</w:t>
            </w:r>
          </w:p>
          <w:p w14:paraId="7A65AAA6" w14:textId="77777777" w:rsidR="006852DB" w:rsidRDefault="006852DB">
            <w:pPr>
              <w:spacing w:after="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Wykonawca : Linter Energia Sp. z.o.o</w:t>
            </w:r>
          </w:p>
        </w:tc>
        <w:tc>
          <w:tcPr>
            <w:tcW w:w="1701" w:type="dxa"/>
            <w:tcBorders>
              <w:top w:val="nil"/>
              <w:left w:val="nil"/>
              <w:bottom w:val="single" w:sz="8" w:space="0" w:color="000000"/>
              <w:right w:val="single" w:sz="4" w:space="0" w:color="000000"/>
            </w:tcBorders>
            <w:shd w:val="clear" w:color="auto" w:fill="FFFFFF" w:themeFill="background1"/>
            <w:vAlign w:val="center"/>
            <w:hideMark/>
          </w:tcPr>
          <w:p w14:paraId="2950A030" w14:textId="77777777" w:rsidR="006852DB" w:rsidRDefault="006852DB">
            <w:pPr>
              <w:spacing w:after="0"/>
              <w:jc w:val="center"/>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519 534,18</w:t>
            </w:r>
          </w:p>
        </w:tc>
        <w:tc>
          <w:tcPr>
            <w:tcW w:w="4678" w:type="dxa"/>
            <w:tcBorders>
              <w:top w:val="nil"/>
              <w:left w:val="single" w:sz="4" w:space="0" w:color="000000"/>
              <w:bottom w:val="single" w:sz="8" w:space="0" w:color="000000"/>
              <w:right w:val="single" w:sz="8" w:space="0" w:color="000000"/>
            </w:tcBorders>
            <w:shd w:val="clear" w:color="auto" w:fill="FFFFFF" w:themeFill="background1"/>
            <w:hideMark/>
          </w:tcPr>
          <w:p w14:paraId="151E0AE9"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20 października 2025 r. podpisano umowę na realizację przedmiotowego zadania.</w:t>
            </w:r>
          </w:p>
          <w:p w14:paraId="3C954C56" w14:textId="77777777" w:rsidR="006852DB" w:rsidRDefault="006852DB">
            <w:pPr>
              <w:spacing w:after="240"/>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Cs/>
                <w:color w:val="000000"/>
                <w:sz w:val="24"/>
                <w:szCs w:val="24"/>
                <w:lang w:eastAsia="pl-PL"/>
              </w:rPr>
              <w:t>19 maja 2026 r. Wykonawca zgłosił zakończenie robót, których termin zakończenia (z uwzględnieniem Aneksu nr 1 i 2 upływał w dniu 20.05.2026 r.</w:t>
            </w:r>
          </w:p>
        </w:tc>
      </w:tr>
    </w:tbl>
    <w:p w14:paraId="40513464" w14:textId="77777777" w:rsidR="006852DB" w:rsidRDefault="006852DB" w:rsidP="006852DB">
      <w:pPr>
        <w:spacing w:after="0"/>
        <w:jc w:val="center"/>
        <w:rPr>
          <w:rFonts w:ascii="Times New Roman" w:hAnsi="Times New Roman" w:cs="Times New Roman"/>
          <w:b/>
          <w:sz w:val="24"/>
          <w:szCs w:val="24"/>
        </w:rPr>
      </w:pPr>
    </w:p>
    <w:p w14:paraId="0653C543" w14:textId="77777777" w:rsidR="006852DB" w:rsidRDefault="006852DB" w:rsidP="006852DB">
      <w:pPr>
        <w:jc w:val="center"/>
        <w:rPr>
          <w:rFonts w:ascii="Times New Roman" w:hAnsi="Times New Roman" w:cs="Times New Roman"/>
          <w:b/>
          <w:sz w:val="24"/>
          <w:szCs w:val="24"/>
        </w:rPr>
      </w:pPr>
      <w:r>
        <w:rPr>
          <w:rFonts w:ascii="Times New Roman" w:hAnsi="Times New Roman" w:cs="Times New Roman"/>
          <w:b/>
          <w:sz w:val="24"/>
          <w:szCs w:val="24"/>
        </w:rPr>
        <w:t>Inwestycje drogowe na terenie Gminy Nozdrzec</w:t>
      </w:r>
    </w:p>
    <w:tbl>
      <w:tblPr>
        <w:tblW w:w="9062" w:type="dxa"/>
        <w:tblBorders>
          <w:top w:val="single" w:sz="4" w:space="0" w:color="000000"/>
          <w:left w:val="single" w:sz="4" w:space="0" w:color="000000"/>
          <w:bottom w:val="single" w:sz="8" w:space="0" w:color="000000"/>
          <w:right w:val="single" w:sz="4" w:space="0" w:color="000000"/>
          <w:insideH w:val="single" w:sz="4" w:space="0" w:color="000000"/>
          <w:insideV w:val="single" w:sz="4" w:space="0" w:color="000000"/>
        </w:tblBorders>
        <w:shd w:val="clear" w:color="auto" w:fill="FFFFFF" w:themeFill="background1"/>
        <w:tblCellMar>
          <w:left w:w="70" w:type="dxa"/>
          <w:right w:w="70" w:type="dxa"/>
        </w:tblCellMar>
        <w:tblLook w:val="04A0" w:firstRow="1" w:lastRow="0" w:firstColumn="1" w:lastColumn="0" w:noHBand="0" w:noVBand="1"/>
      </w:tblPr>
      <w:tblGrid>
        <w:gridCol w:w="704"/>
        <w:gridCol w:w="8358"/>
      </w:tblGrid>
      <w:tr w:rsidR="006852DB" w14:paraId="3CD0D473" w14:textId="77777777" w:rsidTr="006852DB">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6C34227"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Lp.</w:t>
            </w: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14:paraId="1BCDAF75"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Remont dróg na terenie Gminy Nozdrzec</w:t>
            </w:r>
          </w:p>
        </w:tc>
      </w:tr>
      <w:tr w:rsidR="006852DB" w14:paraId="75993D4D"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731B6A"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4EF90F8"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1380, 1627/1, 1627/2, 1705 w miejscowości Hłudno - długość 410 m</w:t>
            </w:r>
          </w:p>
        </w:tc>
      </w:tr>
      <w:tr w:rsidR="006852DB" w14:paraId="69B4FA08"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D1B08E"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116EFB8D"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1907, 2044, 2048, 2061 w miejscowości Hłudno - długość 360 m</w:t>
            </w:r>
          </w:p>
        </w:tc>
      </w:tr>
      <w:tr w:rsidR="006852DB" w14:paraId="18AEBBF1"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E8EC61"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8C13F86"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2636 w miejscowości Hłudno - długość 200 m</w:t>
            </w:r>
          </w:p>
        </w:tc>
      </w:tr>
      <w:tr w:rsidR="006852DB" w14:paraId="1C0C00CE"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6CD23D"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3CA1ECA"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6611 w miejscowości Izdebki - długość 90 m</w:t>
            </w:r>
          </w:p>
        </w:tc>
      </w:tr>
      <w:tr w:rsidR="006852DB" w14:paraId="3C535E2F"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87AC04"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6DECC60"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6847/2, 6848/2, 6849/2 w miejscowości Izdebki - długość 90 m</w:t>
            </w:r>
          </w:p>
        </w:tc>
      </w:tr>
      <w:tr w:rsidR="006852DB" w14:paraId="44B4CDFA"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510CB6"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71618193"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8906 w miejscowości Izdebki - długość 45 m</w:t>
            </w:r>
          </w:p>
        </w:tc>
      </w:tr>
      <w:tr w:rsidR="006852DB" w14:paraId="3A4F9749"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4EC71C"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4396E76"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210 w miejscowości Izdebki - długość 170 m</w:t>
            </w:r>
          </w:p>
        </w:tc>
      </w:tr>
      <w:tr w:rsidR="006852DB" w14:paraId="39ADDFA5"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6B8D02"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B0D5620"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677, 120/2 w miejscowości Izdebki - długość 130 m</w:t>
            </w:r>
          </w:p>
        </w:tc>
      </w:tr>
      <w:tr w:rsidR="006852DB" w14:paraId="3728AA96"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69847F"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110CE7E3"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9039 w miejscowości Izdebki - długość 60 m</w:t>
            </w:r>
          </w:p>
        </w:tc>
      </w:tr>
      <w:tr w:rsidR="006852DB" w14:paraId="124FA6FE"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24FC08"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BE599F1"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9132 w miejscowości Izdebki - długość 100 m</w:t>
            </w:r>
          </w:p>
        </w:tc>
      </w:tr>
      <w:tr w:rsidR="006852DB" w14:paraId="50A85189"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C61C18"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F307294" w14:textId="77777777" w:rsidR="006852DB" w:rsidRDefault="006852DB">
            <w:pPr>
              <w:tabs>
                <w:tab w:val="left" w:pos="6959"/>
              </w:tabs>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9839/3, 9842 w miejscowości Izdebki - długość 120 m</w:t>
            </w:r>
          </w:p>
        </w:tc>
      </w:tr>
      <w:tr w:rsidR="006852DB" w14:paraId="656374D7"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4CD054"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71E1255E"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1415, 1439 w miejscowości Izdebki - długość 100 m</w:t>
            </w:r>
          </w:p>
        </w:tc>
      </w:tr>
      <w:tr w:rsidR="006852DB" w14:paraId="2B69CE47"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865950"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441D198B"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5323/1, 5323/2 w miejscowości Izdebki - długość 140 m</w:t>
            </w:r>
          </w:p>
        </w:tc>
      </w:tr>
      <w:tr w:rsidR="006852DB" w14:paraId="3940F9E2"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1B3909"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067CD6F"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384 w miejscowości Nozdrzec - długość 100 m</w:t>
            </w:r>
          </w:p>
        </w:tc>
      </w:tr>
      <w:tr w:rsidR="006852DB" w14:paraId="0D609233"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BF35C9"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1E7F1BF7"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615 w miejscowości Nozdrzec - długość 150 m</w:t>
            </w:r>
          </w:p>
        </w:tc>
      </w:tr>
      <w:tr w:rsidR="006852DB" w14:paraId="2B4A6314"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D55C3C"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30403BFF"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2814/2 w miejscowości Nozdrzec - długość 95 m</w:t>
            </w:r>
          </w:p>
        </w:tc>
      </w:tr>
      <w:tr w:rsidR="006852DB" w14:paraId="49CC4C22"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C7CE01"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F36F11B"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1029 w miejscowości Wara - długość 60 m</w:t>
            </w:r>
          </w:p>
        </w:tc>
      </w:tr>
      <w:tr w:rsidR="006852DB" w14:paraId="2856209F"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919E73"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16788369"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1614 w miejscowości Wara - długość 70 m</w:t>
            </w:r>
          </w:p>
        </w:tc>
      </w:tr>
      <w:tr w:rsidR="006852DB" w14:paraId="36854B11"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2E4690"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955AAC7"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1904 w miejscowości Wara - długość 150 m</w:t>
            </w:r>
          </w:p>
        </w:tc>
      </w:tr>
      <w:tr w:rsidR="006852DB" w14:paraId="7B56535E"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9D9C8D"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638B8ABD"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2414 w miejscowości Wara - długość 60 m</w:t>
            </w:r>
          </w:p>
        </w:tc>
      </w:tr>
      <w:tr w:rsidR="006852DB" w14:paraId="36140127"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C92DC4"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75ED9257"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1165/1, 1263/2 w miejscowości Wara - długość 100 m</w:t>
            </w:r>
          </w:p>
        </w:tc>
      </w:tr>
      <w:tr w:rsidR="006852DB" w14:paraId="42FB27F0"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7CFE39"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E31AE5E"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986, 981 w miejscowości Wara - długość 210 m + parking przy OSP Wara</w:t>
            </w:r>
          </w:p>
        </w:tc>
      </w:tr>
      <w:tr w:rsidR="006852DB" w14:paraId="5C09C6D0"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37E938"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3FAEAAD"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2140/9, 2143 w miejscowości Wara - długość 260 m</w:t>
            </w:r>
          </w:p>
        </w:tc>
      </w:tr>
      <w:tr w:rsidR="006852DB" w14:paraId="1DC3D1F9"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1CFCD7"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391CB7CC"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1377 w miejscowości Wesoła - długość 490 m</w:t>
            </w:r>
          </w:p>
        </w:tc>
      </w:tr>
      <w:tr w:rsidR="006852DB" w14:paraId="1A3FDDA6"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5AEE28"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476F7748"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2540, 3627 w miejscowości Wesoła - długość 605 m</w:t>
            </w:r>
          </w:p>
        </w:tc>
      </w:tr>
      <w:tr w:rsidR="006852DB" w14:paraId="44732AEE" w14:textId="77777777" w:rsidTr="006852DB">
        <w:trPr>
          <w:trHeight w:val="315"/>
        </w:trPr>
        <w:tc>
          <w:tcPr>
            <w:tcW w:w="704" w:type="dxa"/>
            <w:tcBorders>
              <w:top w:val="single" w:sz="4" w:space="0" w:color="000000"/>
              <w:left w:val="single" w:sz="4" w:space="0" w:color="000000"/>
              <w:bottom w:val="single" w:sz="8" w:space="0" w:color="000000"/>
              <w:right w:val="single" w:sz="4" w:space="0" w:color="000000"/>
            </w:tcBorders>
            <w:shd w:val="clear" w:color="auto" w:fill="FFFFFF" w:themeFill="background1"/>
          </w:tcPr>
          <w:p w14:paraId="1F26F0A4" w14:textId="77777777" w:rsidR="006852DB" w:rsidRDefault="006852DB" w:rsidP="006852DB">
            <w:pPr>
              <w:pStyle w:val="Akapitzlist"/>
              <w:numPr>
                <w:ilvl w:val="0"/>
                <w:numId w:val="32"/>
              </w:numPr>
              <w:suppressAutoHyphens w:val="0"/>
              <w:spacing w:line="276" w:lineRule="auto"/>
              <w:ind w:left="351"/>
              <w:rPr>
                <w:rFonts w:ascii="Times New Roman" w:hAnsi="Times New Roman" w:cs="Times New Roman"/>
                <w:color w:val="000000"/>
              </w:rPr>
            </w:pPr>
          </w:p>
        </w:tc>
        <w:tc>
          <w:tcPr>
            <w:tcW w:w="8358" w:type="dxa"/>
            <w:tcBorders>
              <w:top w:val="single" w:sz="4" w:space="0" w:color="000000"/>
              <w:left w:val="single" w:sz="4" w:space="0" w:color="000000"/>
              <w:bottom w:val="single" w:sz="8" w:space="0" w:color="000000"/>
              <w:right w:val="single" w:sz="4" w:space="0" w:color="000000"/>
            </w:tcBorders>
            <w:shd w:val="clear" w:color="auto" w:fill="FFFFFF" w:themeFill="background1"/>
            <w:vAlign w:val="center"/>
            <w:hideMark/>
          </w:tcPr>
          <w:p w14:paraId="33EA740F"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Przebudowa drogi gminnej dz. nr ewid. 7294, 7155, 7167 w miejscowości Wesoła - długość 90 m</w:t>
            </w:r>
          </w:p>
        </w:tc>
      </w:tr>
    </w:tbl>
    <w:p w14:paraId="1142D13E" w14:textId="77777777" w:rsidR="006852DB" w:rsidRDefault="006852DB" w:rsidP="006852DB">
      <w:pPr>
        <w:spacing w:after="0"/>
        <w:ind w:firstLine="708"/>
        <w:rPr>
          <w:rFonts w:ascii="Times New Roman" w:hAnsi="Times New Roman" w:cs="Times New Roman"/>
          <w:sz w:val="24"/>
          <w:szCs w:val="24"/>
        </w:rPr>
      </w:pPr>
    </w:p>
    <w:p w14:paraId="4B61F6C3" w14:textId="77777777" w:rsidR="006852DB" w:rsidRDefault="006852DB" w:rsidP="006852DB">
      <w:pPr>
        <w:spacing w:after="0"/>
        <w:ind w:firstLine="708"/>
        <w:rPr>
          <w:rFonts w:ascii="Times New Roman" w:hAnsi="Times New Roman" w:cs="Times New Roman"/>
          <w:sz w:val="24"/>
          <w:szCs w:val="24"/>
        </w:rPr>
      </w:pPr>
      <w:r>
        <w:rPr>
          <w:rFonts w:ascii="Times New Roman" w:hAnsi="Times New Roman" w:cs="Times New Roman"/>
          <w:sz w:val="24"/>
          <w:szCs w:val="24"/>
        </w:rPr>
        <w:t>Wartość powyższych inwestycji wyniosła 1 679 330,51 zł brutto i została w całości sfinansowania ze środków własnych.</w:t>
      </w:r>
    </w:p>
    <w:p w14:paraId="08447C5F" w14:textId="77777777" w:rsidR="006852DB" w:rsidRDefault="006852DB" w:rsidP="006852DB">
      <w:pPr>
        <w:spacing w:after="0"/>
        <w:rPr>
          <w:rFonts w:ascii="Times New Roman" w:hAnsi="Times New Roman" w:cs="Times New Roman"/>
          <w:b/>
          <w:sz w:val="24"/>
          <w:szCs w:val="24"/>
        </w:rPr>
      </w:pP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704"/>
        <w:gridCol w:w="8222"/>
      </w:tblGrid>
      <w:tr w:rsidR="006852DB" w14:paraId="01763EA2"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hideMark/>
          </w:tcPr>
          <w:p w14:paraId="466400B5" w14:textId="77777777" w:rsidR="006852DB" w:rsidRDefault="006852DB">
            <w:pPr>
              <w:spacing w:after="0"/>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L.p.</w:t>
            </w:r>
          </w:p>
        </w:tc>
        <w:tc>
          <w:tcPr>
            <w:tcW w:w="8222" w:type="dxa"/>
            <w:tcBorders>
              <w:top w:val="single" w:sz="4" w:space="0" w:color="000000"/>
              <w:left w:val="single" w:sz="4" w:space="0" w:color="000000"/>
              <w:bottom w:val="single" w:sz="4" w:space="0" w:color="000000"/>
              <w:right w:val="single" w:sz="4" w:space="0" w:color="000000"/>
            </w:tcBorders>
            <w:noWrap/>
            <w:vAlign w:val="bottom"/>
            <w:hideMark/>
          </w:tcPr>
          <w:p w14:paraId="057C0270" w14:textId="77777777" w:rsidR="006852DB" w:rsidRDefault="006852DB">
            <w:pPr>
              <w:spacing w:after="0"/>
              <w:jc w:val="center"/>
              <w:rPr>
                <w:rFonts w:ascii="Times New Roman" w:eastAsia="Times New Roman" w:hAnsi="Times New Roman" w:cs="Times New Roman"/>
                <w:b/>
                <w:color w:val="000000"/>
                <w:sz w:val="24"/>
                <w:szCs w:val="24"/>
                <w:lang w:eastAsia="pl-PL"/>
              </w:rPr>
            </w:pPr>
            <w:r>
              <w:rPr>
                <w:rFonts w:ascii="Times New Roman" w:hAnsi="Times New Roman" w:cs="Times New Roman"/>
                <w:b/>
                <w:sz w:val="24"/>
                <w:szCs w:val="24"/>
              </w:rPr>
              <w:t>Budowa i modernizacja dróg dojazdowych do gruntów rolnych:</w:t>
            </w:r>
          </w:p>
        </w:tc>
      </w:tr>
      <w:tr w:rsidR="006852DB" w14:paraId="491A8CD6" w14:textId="77777777" w:rsidTr="006852DB">
        <w:trPr>
          <w:trHeight w:val="315"/>
        </w:trPr>
        <w:tc>
          <w:tcPr>
            <w:tcW w:w="704" w:type="dxa"/>
            <w:tcBorders>
              <w:top w:val="single" w:sz="4" w:space="0" w:color="000000"/>
              <w:left w:val="single" w:sz="4" w:space="0" w:color="000000"/>
              <w:bottom w:val="single" w:sz="4" w:space="0" w:color="000000"/>
              <w:right w:val="single" w:sz="4" w:space="0" w:color="000000"/>
            </w:tcBorders>
          </w:tcPr>
          <w:p w14:paraId="304D8C51" w14:textId="77777777" w:rsidR="006852DB" w:rsidRDefault="006852DB" w:rsidP="006852DB">
            <w:pPr>
              <w:pStyle w:val="Akapitzlist"/>
              <w:numPr>
                <w:ilvl w:val="0"/>
                <w:numId w:val="33"/>
              </w:numPr>
              <w:suppressAutoHyphens w:val="0"/>
              <w:spacing w:line="276" w:lineRule="auto"/>
              <w:ind w:left="351"/>
              <w:rPr>
                <w:rFonts w:ascii="Times New Roman" w:hAnsi="Times New Roman" w:cs="Times New Roman"/>
                <w:color w:val="000000"/>
              </w:rPr>
            </w:pPr>
          </w:p>
        </w:tc>
        <w:tc>
          <w:tcPr>
            <w:tcW w:w="8222" w:type="dxa"/>
            <w:tcBorders>
              <w:top w:val="single" w:sz="4" w:space="0" w:color="000000"/>
              <w:left w:val="single" w:sz="4" w:space="0" w:color="000000"/>
              <w:bottom w:val="single" w:sz="4" w:space="0" w:color="000000"/>
              <w:right w:val="single" w:sz="4" w:space="0" w:color="000000"/>
            </w:tcBorders>
            <w:noWrap/>
            <w:vAlign w:val="bottom"/>
            <w:hideMark/>
          </w:tcPr>
          <w:p w14:paraId="2A0CD380"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Izdebki, dz. nr ewid. 6597 - dł. 350 m </w:t>
            </w:r>
          </w:p>
        </w:tc>
      </w:tr>
      <w:tr w:rsidR="006852DB" w14:paraId="069BEAFE" w14:textId="77777777" w:rsidTr="006852DB">
        <w:trPr>
          <w:trHeight w:val="300"/>
        </w:trPr>
        <w:tc>
          <w:tcPr>
            <w:tcW w:w="704" w:type="dxa"/>
            <w:tcBorders>
              <w:top w:val="single" w:sz="4" w:space="0" w:color="000000"/>
              <w:left w:val="single" w:sz="4" w:space="0" w:color="000000"/>
              <w:bottom w:val="single" w:sz="4" w:space="0" w:color="000000"/>
              <w:right w:val="single" w:sz="4" w:space="0" w:color="000000"/>
            </w:tcBorders>
          </w:tcPr>
          <w:p w14:paraId="1A99B9D6" w14:textId="77777777" w:rsidR="006852DB" w:rsidRDefault="006852DB" w:rsidP="006852DB">
            <w:pPr>
              <w:pStyle w:val="Akapitzlist"/>
              <w:numPr>
                <w:ilvl w:val="0"/>
                <w:numId w:val="33"/>
              </w:numPr>
              <w:suppressAutoHyphens w:val="0"/>
              <w:spacing w:line="276" w:lineRule="auto"/>
              <w:ind w:left="351"/>
              <w:rPr>
                <w:rFonts w:ascii="Times New Roman" w:hAnsi="Times New Roman" w:cs="Times New Roman"/>
                <w:color w:val="000000"/>
              </w:rPr>
            </w:pPr>
          </w:p>
        </w:tc>
        <w:tc>
          <w:tcPr>
            <w:tcW w:w="8222" w:type="dxa"/>
            <w:tcBorders>
              <w:top w:val="single" w:sz="4" w:space="0" w:color="000000"/>
              <w:left w:val="single" w:sz="4" w:space="0" w:color="000000"/>
              <w:bottom w:val="single" w:sz="4" w:space="0" w:color="000000"/>
              <w:right w:val="single" w:sz="4" w:space="0" w:color="000000"/>
            </w:tcBorders>
            <w:noWrap/>
            <w:vAlign w:val="bottom"/>
            <w:hideMark/>
          </w:tcPr>
          <w:p w14:paraId="167AF87F"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Izdebki, dz. nr ewid. 3687 - dł. 450 m</w:t>
            </w:r>
          </w:p>
        </w:tc>
      </w:tr>
    </w:tbl>
    <w:p w14:paraId="2692D75C" w14:textId="77777777" w:rsidR="006852DB" w:rsidRDefault="006852DB" w:rsidP="006852DB">
      <w:pPr>
        <w:spacing w:after="0"/>
        <w:rPr>
          <w:rFonts w:ascii="Times New Roman" w:hAnsi="Times New Roman" w:cs="Times New Roman"/>
          <w:sz w:val="24"/>
          <w:szCs w:val="24"/>
        </w:rPr>
      </w:pPr>
      <w:r>
        <w:rPr>
          <w:rFonts w:ascii="Times New Roman" w:hAnsi="Times New Roman" w:cs="Times New Roman"/>
          <w:sz w:val="24"/>
          <w:szCs w:val="24"/>
        </w:rPr>
        <w:t>Wartość powyższych inwestycji wyniosła 119806,92 zł brutto i została sfinansowania ze środków Urzędu Marszałkowskiego (95 500,00 zł) przy udziale środków własnych 24 306,92 zł.</w:t>
      </w:r>
    </w:p>
    <w:p w14:paraId="6A5CAA07" w14:textId="77777777" w:rsidR="006852DB" w:rsidRDefault="006852DB" w:rsidP="006852DB">
      <w:pPr>
        <w:rPr>
          <w:rFonts w:ascii="Times New Roman" w:hAnsi="Times New Roman" w:cs="Times New Roman"/>
          <w:sz w:val="24"/>
          <w:szCs w:val="24"/>
        </w:rPr>
      </w:pPr>
      <w:r>
        <w:rPr>
          <w:rFonts w:ascii="Times New Roman" w:hAnsi="Times New Roman" w:cs="Times New Roman"/>
          <w:sz w:val="24"/>
          <w:szCs w:val="24"/>
        </w:rPr>
        <w:t>Łączna długość dróg wyremontowanych w 2025 r. to 4 455 m, w tym drogi z kruszywa 800 m.</w:t>
      </w:r>
    </w:p>
    <w:p w14:paraId="7FF3C4ED" w14:textId="77777777" w:rsidR="006852DB" w:rsidRDefault="006852DB" w:rsidP="006852DB">
      <w:pPr>
        <w:pStyle w:val="paragraf"/>
        <w:spacing w:before="0" w:after="0" w:line="276" w:lineRule="auto"/>
        <w:jc w:val="center"/>
        <w:rPr>
          <w:rFonts w:ascii="Times New Roman" w:eastAsia="Times New Roman" w:hAnsi="Times New Roman" w:cs="Times New Roman"/>
          <w:b/>
          <w:color w:val="000000" w:themeColor="text1"/>
          <w:szCs w:val="24"/>
          <w:lang w:eastAsia="pl-PL"/>
        </w:rPr>
      </w:pPr>
      <w:r>
        <w:rPr>
          <w:rFonts w:ascii="Times New Roman" w:eastAsia="Times New Roman" w:hAnsi="Times New Roman" w:cs="Times New Roman"/>
          <w:b/>
          <w:color w:val="000000" w:themeColor="text1"/>
          <w:szCs w:val="24"/>
          <w:lang w:eastAsia="pl-PL"/>
        </w:rPr>
        <w:lastRenderedPageBreak/>
        <w:t>OŚWIATA</w:t>
      </w:r>
    </w:p>
    <w:p w14:paraId="45D6B800" w14:textId="77777777" w:rsidR="006852DB" w:rsidRDefault="006852DB" w:rsidP="006852DB">
      <w:pPr>
        <w:pStyle w:val="ust"/>
        <w:numPr>
          <w:ilvl w:val="0"/>
          <w:numId w:val="0"/>
        </w:numPr>
        <w:spacing w:after="0" w:line="276" w:lineRule="auto"/>
        <w:ind w:firstLine="426"/>
        <w:rPr>
          <w:b/>
          <w:szCs w:val="24"/>
        </w:rPr>
      </w:pPr>
      <w:r>
        <w:rPr>
          <w:b/>
          <w:szCs w:val="24"/>
        </w:rPr>
        <w:t xml:space="preserve">Na terenie Gminy Nozdrzec funkcjonuje 6 jednostek oświatowych, dla których organem prowadzącym jest Gmina Nozdrzec: </w:t>
      </w:r>
    </w:p>
    <w:p w14:paraId="595DB43C" w14:textId="77777777" w:rsidR="006852DB" w:rsidRDefault="006852DB" w:rsidP="006852DB">
      <w:pPr>
        <w:pStyle w:val="ust"/>
        <w:numPr>
          <w:ilvl w:val="0"/>
          <w:numId w:val="34"/>
        </w:numPr>
        <w:spacing w:after="0" w:line="276" w:lineRule="auto"/>
        <w:ind w:left="426" w:hanging="426"/>
        <w:textAlignment w:val="auto"/>
        <w:rPr>
          <w:rFonts w:eastAsiaTheme="minorHAnsi"/>
          <w:kern w:val="0"/>
          <w:szCs w:val="24"/>
          <w:lang w:eastAsia="en-US"/>
        </w:rPr>
      </w:pPr>
      <w:r>
        <w:rPr>
          <w:rFonts w:eastAsiaTheme="minorHAnsi"/>
          <w:kern w:val="0"/>
          <w:szCs w:val="24"/>
          <w:lang w:eastAsia="en-US"/>
        </w:rPr>
        <w:t>Szkoła Podstawowa im. Aleksandra Fredry w Nozdrzcu, 36-245 Nozdrzec 227A,</w:t>
      </w:r>
    </w:p>
    <w:p w14:paraId="7AD852A3" w14:textId="77777777" w:rsidR="006852DB" w:rsidRDefault="006852DB" w:rsidP="006852DB">
      <w:pPr>
        <w:pStyle w:val="lit"/>
        <w:numPr>
          <w:ilvl w:val="0"/>
          <w:numId w:val="34"/>
        </w:numPr>
        <w:spacing w:after="0" w:line="276" w:lineRule="auto"/>
        <w:ind w:left="426" w:hanging="426"/>
        <w:textAlignment w:val="auto"/>
        <w:rPr>
          <w:rFonts w:eastAsiaTheme="minorHAnsi"/>
          <w:kern w:val="0"/>
          <w:szCs w:val="24"/>
          <w:lang w:eastAsia="en-US"/>
        </w:rPr>
      </w:pPr>
      <w:r>
        <w:rPr>
          <w:rFonts w:eastAsiaTheme="minorHAnsi"/>
          <w:kern w:val="0"/>
          <w:szCs w:val="24"/>
          <w:lang w:eastAsia="en-US"/>
        </w:rPr>
        <w:t>Szkoła Podstawowa im. Kardynała Stefana Wyszyńskiego w Hłudnie, 36-245 Nozdrzec, Hłudno 89,</w:t>
      </w:r>
    </w:p>
    <w:p w14:paraId="57E7262F" w14:textId="77777777" w:rsidR="006852DB" w:rsidRDefault="006852DB" w:rsidP="006852DB">
      <w:pPr>
        <w:pStyle w:val="lit"/>
        <w:numPr>
          <w:ilvl w:val="0"/>
          <w:numId w:val="34"/>
        </w:numPr>
        <w:spacing w:after="0" w:line="276" w:lineRule="auto"/>
        <w:ind w:left="426" w:hanging="426"/>
        <w:textAlignment w:val="auto"/>
        <w:rPr>
          <w:rFonts w:eastAsiaTheme="minorHAnsi"/>
          <w:kern w:val="0"/>
          <w:szCs w:val="24"/>
          <w:lang w:eastAsia="en-US"/>
        </w:rPr>
      </w:pPr>
      <w:r>
        <w:rPr>
          <w:rFonts w:eastAsiaTheme="minorHAnsi"/>
          <w:kern w:val="0"/>
          <w:szCs w:val="24"/>
          <w:lang w:eastAsia="en-US"/>
        </w:rPr>
        <w:t>Szkoła Podstawowa im. Świętego Jana Pawła II w Warze, 36-245 Nozdrzec, Wara 247,</w:t>
      </w:r>
    </w:p>
    <w:p w14:paraId="59B0B35D" w14:textId="77777777" w:rsidR="006852DB" w:rsidRDefault="006852DB" w:rsidP="006852DB">
      <w:pPr>
        <w:pStyle w:val="lit"/>
        <w:numPr>
          <w:ilvl w:val="0"/>
          <w:numId w:val="34"/>
        </w:numPr>
        <w:spacing w:after="0" w:line="276" w:lineRule="auto"/>
        <w:ind w:left="426" w:hanging="426"/>
        <w:textAlignment w:val="auto"/>
        <w:rPr>
          <w:rFonts w:eastAsiaTheme="minorHAnsi"/>
          <w:kern w:val="0"/>
          <w:szCs w:val="24"/>
          <w:lang w:eastAsia="en-US"/>
        </w:rPr>
      </w:pPr>
      <w:r>
        <w:rPr>
          <w:rFonts w:eastAsiaTheme="minorHAnsi"/>
          <w:kern w:val="0"/>
          <w:szCs w:val="24"/>
          <w:lang w:eastAsia="en-US"/>
        </w:rPr>
        <w:t>Szkoła Podstawowa Nr 1 im. Marszałka Józefa Piłsudskiego w Wesołej, 36-233 Wesoła 401,</w:t>
      </w:r>
    </w:p>
    <w:p w14:paraId="6ADDCBE7" w14:textId="77777777" w:rsidR="006852DB" w:rsidRDefault="006852DB" w:rsidP="006852DB">
      <w:pPr>
        <w:pStyle w:val="lit"/>
        <w:numPr>
          <w:ilvl w:val="0"/>
          <w:numId w:val="34"/>
        </w:numPr>
        <w:spacing w:after="0" w:line="276" w:lineRule="auto"/>
        <w:ind w:left="426" w:hanging="426"/>
        <w:textAlignment w:val="auto"/>
        <w:rPr>
          <w:rFonts w:eastAsiaTheme="minorHAnsi"/>
          <w:kern w:val="0"/>
          <w:szCs w:val="24"/>
          <w:lang w:eastAsia="en-US"/>
        </w:rPr>
      </w:pPr>
      <w:r>
        <w:rPr>
          <w:rFonts w:eastAsiaTheme="minorHAnsi"/>
          <w:kern w:val="0"/>
          <w:szCs w:val="24"/>
          <w:lang w:eastAsia="en-US"/>
        </w:rPr>
        <w:t>Szkoła Podstawowa im. Świętej Jadwigi Królowej Polski z Oddziałem Przedszkolnym w Izdebkach, 36-203 Izdebki 362,</w:t>
      </w:r>
    </w:p>
    <w:p w14:paraId="59E443F1" w14:textId="77777777" w:rsidR="006852DB" w:rsidRDefault="006852DB" w:rsidP="006852DB">
      <w:pPr>
        <w:pStyle w:val="lit"/>
        <w:numPr>
          <w:ilvl w:val="0"/>
          <w:numId w:val="34"/>
        </w:numPr>
        <w:spacing w:after="0" w:line="276" w:lineRule="auto"/>
        <w:ind w:left="426" w:hanging="426"/>
        <w:textAlignment w:val="auto"/>
        <w:rPr>
          <w:rFonts w:eastAsiaTheme="minorHAnsi"/>
          <w:kern w:val="0"/>
          <w:szCs w:val="24"/>
          <w:lang w:eastAsia="en-US"/>
        </w:rPr>
      </w:pPr>
      <w:r>
        <w:rPr>
          <w:rFonts w:eastAsiaTheme="minorHAnsi"/>
          <w:kern w:val="0"/>
          <w:szCs w:val="24"/>
          <w:lang w:eastAsia="en-US"/>
        </w:rPr>
        <w:t>Szkoła Podstawowa w Siedliskach, 36-245 Nozdrzec, Siedliska 36A.</w:t>
      </w:r>
    </w:p>
    <w:p w14:paraId="250F6B77" w14:textId="77777777" w:rsidR="006852DB" w:rsidRDefault="006852DB" w:rsidP="006852DB">
      <w:pPr>
        <w:pStyle w:val="lit"/>
        <w:spacing w:after="0" w:line="276" w:lineRule="auto"/>
        <w:rPr>
          <w:rFonts w:eastAsiaTheme="minorHAnsi"/>
          <w:kern w:val="0"/>
          <w:szCs w:val="24"/>
          <w:lang w:eastAsia="en-US"/>
        </w:rPr>
      </w:pPr>
      <w:r>
        <w:rPr>
          <w:rFonts w:eastAsiaTheme="minorHAnsi"/>
          <w:kern w:val="0"/>
          <w:szCs w:val="24"/>
          <w:lang w:eastAsia="en-US"/>
        </w:rPr>
        <w:t>oraz Szkoła Podstawowa Nr 2 w Wesołej, pod adresem 36-233 Wesoła 607, prowadzona przez Fundację Akademia Umiejętności.</w:t>
      </w:r>
    </w:p>
    <w:p w14:paraId="5B9A71D2" w14:textId="77777777" w:rsidR="006852DB" w:rsidRDefault="006852DB" w:rsidP="006852DB">
      <w:pPr>
        <w:pStyle w:val="lit"/>
        <w:spacing w:after="0" w:line="276" w:lineRule="auto"/>
        <w:ind w:firstLine="426"/>
        <w:rPr>
          <w:rFonts w:eastAsiaTheme="minorHAnsi"/>
          <w:kern w:val="0"/>
          <w:szCs w:val="24"/>
          <w:lang w:eastAsia="en-US"/>
        </w:rPr>
      </w:pPr>
    </w:p>
    <w:p w14:paraId="4F0D6AF7" w14:textId="77777777" w:rsidR="006852DB" w:rsidRDefault="006852DB" w:rsidP="006852DB">
      <w:pPr>
        <w:pStyle w:val="lit"/>
        <w:spacing w:after="0" w:line="276" w:lineRule="auto"/>
        <w:ind w:firstLine="426"/>
        <w:rPr>
          <w:rFonts w:eastAsiaTheme="minorHAnsi"/>
          <w:kern w:val="0"/>
          <w:szCs w:val="24"/>
          <w:lang w:eastAsia="en-US"/>
        </w:rPr>
      </w:pPr>
      <w:r>
        <w:rPr>
          <w:rFonts w:eastAsiaTheme="minorHAnsi"/>
          <w:kern w:val="0"/>
          <w:szCs w:val="24"/>
          <w:lang w:eastAsia="en-US"/>
        </w:rPr>
        <w:t>Wszystkie budynki szkół są w dobrym stanie technicznym, posiadają wyposażone klasopracownie. Remonty i poprawa estetyki szkół wykonywane są na bieżąco. Przy szkołach znajdują się place zabaw dla dzieci.</w:t>
      </w:r>
    </w:p>
    <w:p w14:paraId="50CD723A" w14:textId="77777777" w:rsidR="006852DB" w:rsidRDefault="006852DB" w:rsidP="006852DB">
      <w:pPr>
        <w:pStyle w:val="Standard"/>
        <w:autoSpaceDE w:val="0"/>
        <w:spacing w:after="0" w:line="276"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Liczba uczniów uczęszczających do szkół podstawowych w Gminie Nozdrzec w roku szkolnym 2025/2026– 731, w tym 57 dzieci uczęszczających do</w:t>
      </w:r>
      <w:r>
        <w:rPr>
          <w:rFonts w:ascii="Times New Roman" w:hAnsi="Times New Roman" w:cs="Times New Roman"/>
          <w:sz w:val="24"/>
          <w:szCs w:val="24"/>
        </w:rPr>
        <w:t xml:space="preserve"> </w:t>
      </w:r>
      <w:r>
        <w:rPr>
          <w:rFonts w:ascii="Times New Roman" w:eastAsiaTheme="minorHAnsi" w:hAnsi="Times New Roman" w:cs="Times New Roman"/>
          <w:sz w:val="24"/>
          <w:szCs w:val="24"/>
        </w:rPr>
        <w:t>Przedszkola Niepublicznego Zgromadzenia Sióstr Św. Dominika w Nozdrzcu (stan na 15.06.2025 r. – dane na podstawie Systemu Informacji Oświatowej).</w:t>
      </w:r>
    </w:p>
    <w:p w14:paraId="74A3F582" w14:textId="77777777" w:rsidR="006852DB" w:rsidRDefault="006852DB" w:rsidP="006852DB">
      <w:pPr>
        <w:pStyle w:val="Standard"/>
        <w:autoSpaceDE w:val="0"/>
        <w:spacing w:line="276"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Liczba uczniów w każdej szkole z podziałem na klasy:</w:t>
      </w:r>
    </w:p>
    <w:tbl>
      <w:tblPr>
        <w:tblW w:w="9228" w:type="dxa"/>
        <w:tblCellMar>
          <w:left w:w="70" w:type="dxa"/>
          <w:right w:w="70" w:type="dxa"/>
        </w:tblCellMar>
        <w:tblLook w:val="04A0" w:firstRow="1" w:lastRow="0" w:firstColumn="1" w:lastColumn="0" w:noHBand="0" w:noVBand="1"/>
      </w:tblPr>
      <w:tblGrid>
        <w:gridCol w:w="1132"/>
        <w:gridCol w:w="1132"/>
        <w:gridCol w:w="1132"/>
        <w:gridCol w:w="1132"/>
        <w:gridCol w:w="1132"/>
        <w:gridCol w:w="1132"/>
        <w:gridCol w:w="1132"/>
        <w:gridCol w:w="1132"/>
        <w:gridCol w:w="172"/>
      </w:tblGrid>
      <w:tr w:rsidR="006852DB" w14:paraId="46580018" w14:textId="77777777" w:rsidTr="006852DB">
        <w:trPr>
          <w:gridAfter w:val="1"/>
          <w:wAfter w:w="172" w:type="dxa"/>
          <w:trHeight w:val="299"/>
        </w:trPr>
        <w:tc>
          <w:tcPr>
            <w:tcW w:w="1132" w:type="dxa"/>
            <w:vMerge w:val="restart"/>
            <w:tcBorders>
              <w:top w:val="single" w:sz="8" w:space="0" w:color="000000"/>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510E5F48"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Klasa</w:t>
            </w:r>
          </w:p>
        </w:tc>
        <w:tc>
          <w:tcPr>
            <w:tcW w:w="1132" w:type="dxa"/>
            <w:tcBorders>
              <w:top w:val="single" w:sz="8" w:space="0" w:color="000000"/>
              <w:left w:val="nil"/>
              <w:bottom w:val="nil"/>
              <w:right w:val="single" w:sz="8" w:space="0" w:color="000000"/>
            </w:tcBorders>
            <w:noWrap/>
            <w:tcMar>
              <w:top w:w="15" w:type="dxa"/>
              <w:left w:w="70" w:type="dxa"/>
              <w:bottom w:w="0" w:type="dxa"/>
              <w:right w:w="70" w:type="dxa"/>
            </w:tcMar>
            <w:vAlign w:val="center"/>
            <w:hideMark/>
          </w:tcPr>
          <w:p w14:paraId="2F6A2C17"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SP</w:t>
            </w:r>
          </w:p>
        </w:tc>
        <w:tc>
          <w:tcPr>
            <w:tcW w:w="1132" w:type="dxa"/>
            <w:tcBorders>
              <w:top w:val="single" w:sz="8" w:space="0" w:color="000000"/>
              <w:left w:val="nil"/>
              <w:bottom w:val="nil"/>
              <w:right w:val="single" w:sz="8" w:space="0" w:color="000000"/>
            </w:tcBorders>
            <w:noWrap/>
            <w:tcMar>
              <w:top w:w="15" w:type="dxa"/>
              <w:left w:w="70" w:type="dxa"/>
              <w:bottom w:w="0" w:type="dxa"/>
              <w:right w:w="70" w:type="dxa"/>
            </w:tcMar>
            <w:vAlign w:val="center"/>
            <w:hideMark/>
          </w:tcPr>
          <w:p w14:paraId="172A4D84"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 SP 1 </w:t>
            </w:r>
          </w:p>
        </w:tc>
        <w:tc>
          <w:tcPr>
            <w:tcW w:w="1132" w:type="dxa"/>
            <w:tcBorders>
              <w:top w:val="single" w:sz="8" w:space="0" w:color="000000"/>
              <w:left w:val="nil"/>
              <w:bottom w:val="nil"/>
              <w:right w:val="single" w:sz="8" w:space="0" w:color="000000"/>
            </w:tcBorders>
            <w:noWrap/>
            <w:tcMar>
              <w:top w:w="15" w:type="dxa"/>
              <w:left w:w="70" w:type="dxa"/>
              <w:bottom w:w="0" w:type="dxa"/>
              <w:right w:w="70" w:type="dxa"/>
            </w:tcMar>
            <w:vAlign w:val="center"/>
            <w:hideMark/>
          </w:tcPr>
          <w:p w14:paraId="4CEC8EA7"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SP </w:t>
            </w:r>
          </w:p>
        </w:tc>
        <w:tc>
          <w:tcPr>
            <w:tcW w:w="1132" w:type="dxa"/>
            <w:tcBorders>
              <w:top w:val="single" w:sz="8" w:space="0" w:color="000000"/>
              <w:left w:val="nil"/>
              <w:bottom w:val="nil"/>
              <w:right w:val="single" w:sz="8" w:space="0" w:color="000000"/>
            </w:tcBorders>
            <w:noWrap/>
            <w:tcMar>
              <w:top w:w="15" w:type="dxa"/>
              <w:left w:w="70" w:type="dxa"/>
              <w:bottom w:w="0" w:type="dxa"/>
              <w:right w:w="70" w:type="dxa"/>
            </w:tcMar>
            <w:vAlign w:val="center"/>
            <w:hideMark/>
          </w:tcPr>
          <w:p w14:paraId="2A29845F"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SP </w:t>
            </w:r>
          </w:p>
        </w:tc>
        <w:tc>
          <w:tcPr>
            <w:tcW w:w="1132" w:type="dxa"/>
            <w:tcBorders>
              <w:top w:val="single" w:sz="8" w:space="0" w:color="000000"/>
              <w:left w:val="nil"/>
              <w:bottom w:val="nil"/>
              <w:right w:val="single" w:sz="8" w:space="0" w:color="000000"/>
            </w:tcBorders>
            <w:noWrap/>
            <w:tcMar>
              <w:top w:w="15" w:type="dxa"/>
              <w:left w:w="70" w:type="dxa"/>
              <w:bottom w:w="0" w:type="dxa"/>
              <w:right w:w="70" w:type="dxa"/>
            </w:tcMar>
            <w:vAlign w:val="center"/>
            <w:hideMark/>
          </w:tcPr>
          <w:p w14:paraId="15C7F2FA"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SP</w:t>
            </w:r>
          </w:p>
        </w:tc>
        <w:tc>
          <w:tcPr>
            <w:tcW w:w="1132" w:type="dxa"/>
            <w:tcBorders>
              <w:top w:val="single" w:sz="8" w:space="0" w:color="000000"/>
              <w:left w:val="nil"/>
              <w:bottom w:val="nil"/>
              <w:right w:val="single" w:sz="8" w:space="0" w:color="000000"/>
            </w:tcBorders>
            <w:noWrap/>
            <w:tcMar>
              <w:top w:w="15" w:type="dxa"/>
              <w:left w:w="70" w:type="dxa"/>
              <w:bottom w:w="0" w:type="dxa"/>
              <w:right w:w="70" w:type="dxa"/>
            </w:tcMar>
            <w:vAlign w:val="center"/>
            <w:hideMark/>
          </w:tcPr>
          <w:p w14:paraId="32C118B8"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SP </w:t>
            </w:r>
          </w:p>
        </w:tc>
        <w:tc>
          <w:tcPr>
            <w:tcW w:w="1132" w:type="dxa"/>
            <w:tcBorders>
              <w:top w:val="single" w:sz="8" w:space="0" w:color="000000"/>
              <w:left w:val="nil"/>
              <w:bottom w:val="nil"/>
              <w:right w:val="single" w:sz="8" w:space="0" w:color="000000"/>
            </w:tcBorders>
            <w:noWrap/>
            <w:tcMar>
              <w:top w:w="15" w:type="dxa"/>
              <w:left w:w="70" w:type="dxa"/>
              <w:bottom w:w="0" w:type="dxa"/>
              <w:right w:w="70" w:type="dxa"/>
            </w:tcMar>
            <w:vAlign w:val="center"/>
            <w:hideMark/>
          </w:tcPr>
          <w:p w14:paraId="34DE11A7"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SP 2</w:t>
            </w:r>
          </w:p>
        </w:tc>
      </w:tr>
      <w:tr w:rsidR="006852DB" w14:paraId="67D47441" w14:textId="77777777" w:rsidTr="006852DB">
        <w:trPr>
          <w:gridAfter w:val="1"/>
          <w:wAfter w:w="172" w:type="dxa"/>
          <w:trHeight w:val="31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9087D0C" w14:textId="77777777" w:rsidR="006852DB" w:rsidRDefault="006852DB">
            <w:pPr>
              <w:spacing w:after="0" w:line="256" w:lineRule="auto"/>
              <w:rPr>
                <w:rFonts w:ascii="Times New Roman" w:eastAsia="Times New Roman" w:hAnsi="Times New Roman" w:cs="Times New Roman"/>
                <w:color w:val="000000"/>
                <w:sz w:val="24"/>
                <w:szCs w:val="24"/>
                <w:lang w:eastAsia="pl-PL"/>
              </w:rPr>
            </w:pP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15B21785"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Nozdrzec</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6C3CFAD7"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Wesoła</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7A700CC7"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 Siedliska</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37A7261B"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Hłudno</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226D9E5F"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 Wara</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62615DB4"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 Izdebki</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4C54AF43"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 Wesoła</w:t>
            </w:r>
          </w:p>
        </w:tc>
      </w:tr>
      <w:tr w:rsidR="006852DB" w14:paraId="509DAF98" w14:textId="77777777" w:rsidTr="006852DB">
        <w:trPr>
          <w:gridAfter w:val="1"/>
          <w:wAfter w:w="172" w:type="dxa"/>
          <w:trHeight w:val="314"/>
        </w:trPr>
        <w:tc>
          <w:tcPr>
            <w:tcW w:w="1132" w:type="dxa"/>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5C7CD66D"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0</w:t>
            </w:r>
          </w:p>
        </w:tc>
        <w:tc>
          <w:tcPr>
            <w:tcW w:w="1132" w:type="dxa"/>
            <w:tcBorders>
              <w:top w:val="nil"/>
              <w:left w:val="nil"/>
              <w:bottom w:val="single" w:sz="8" w:space="0" w:color="000000"/>
              <w:right w:val="nil"/>
            </w:tcBorders>
            <w:noWrap/>
            <w:tcMar>
              <w:top w:w="15" w:type="dxa"/>
              <w:left w:w="70" w:type="dxa"/>
              <w:bottom w:w="0" w:type="dxa"/>
              <w:right w:w="70" w:type="dxa"/>
            </w:tcMar>
            <w:vAlign w:val="center"/>
            <w:hideMark/>
          </w:tcPr>
          <w:p w14:paraId="3C3AF441"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FF0000"/>
                <w:sz w:val="24"/>
                <w:szCs w:val="24"/>
                <w:lang w:eastAsia="pl-PL"/>
              </w:rPr>
              <w:t>5</w:t>
            </w:r>
          </w:p>
        </w:tc>
        <w:tc>
          <w:tcPr>
            <w:tcW w:w="1132" w:type="dxa"/>
            <w:tcBorders>
              <w:top w:val="nil"/>
              <w:left w:val="single" w:sz="8" w:space="0" w:color="000000"/>
              <w:bottom w:val="single" w:sz="8" w:space="0" w:color="000000"/>
              <w:right w:val="nil"/>
            </w:tcBorders>
            <w:noWrap/>
            <w:tcMar>
              <w:top w:w="15" w:type="dxa"/>
              <w:left w:w="70" w:type="dxa"/>
              <w:bottom w:w="0" w:type="dxa"/>
              <w:right w:w="70" w:type="dxa"/>
            </w:tcMar>
            <w:vAlign w:val="center"/>
            <w:hideMark/>
          </w:tcPr>
          <w:p w14:paraId="3CB94797"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18</w:t>
            </w:r>
          </w:p>
        </w:tc>
        <w:tc>
          <w:tcPr>
            <w:tcW w:w="1132" w:type="dxa"/>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2AFC4DDD"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10</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2C43E13E"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13</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4324C5B7"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25</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74C1CE2D"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41</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4A0F863D"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17</w:t>
            </w:r>
          </w:p>
        </w:tc>
      </w:tr>
      <w:tr w:rsidR="006852DB" w14:paraId="4D127EDD" w14:textId="77777777" w:rsidTr="006852DB">
        <w:trPr>
          <w:gridAfter w:val="1"/>
          <w:wAfter w:w="172" w:type="dxa"/>
          <w:trHeight w:val="314"/>
        </w:trPr>
        <w:tc>
          <w:tcPr>
            <w:tcW w:w="1132" w:type="dxa"/>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4C664777"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w:t>
            </w:r>
          </w:p>
        </w:tc>
        <w:tc>
          <w:tcPr>
            <w:tcW w:w="1132" w:type="dxa"/>
            <w:tcBorders>
              <w:top w:val="nil"/>
              <w:left w:val="nil"/>
              <w:bottom w:val="single" w:sz="8" w:space="0" w:color="000000"/>
              <w:right w:val="nil"/>
            </w:tcBorders>
            <w:noWrap/>
            <w:tcMar>
              <w:top w:w="15" w:type="dxa"/>
              <w:left w:w="70" w:type="dxa"/>
              <w:bottom w:w="0" w:type="dxa"/>
              <w:right w:w="70" w:type="dxa"/>
            </w:tcMar>
            <w:vAlign w:val="center"/>
            <w:hideMark/>
          </w:tcPr>
          <w:p w14:paraId="0AD073A1"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19</w:t>
            </w:r>
          </w:p>
        </w:tc>
        <w:tc>
          <w:tcPr>
            <w:tcW w:w="1132" w:type="dxa"/>
            <w:tcBorders>
              <w:top w:val="nil"/>
              <w:left w:val="single" w:sz="8" w:space="0" w:color="000000"/>
              <w:bottom w:val="single" w:sz="8" w:space="0" w:color="000000"/>
              <w:right w:val="nil"/>
            </w:tcBorders>
            <w:noWrap/>
            <w:tcMar>
              <w:top w:w="15" w:type="dxa"/>
              <w:left w:w="70" w:type="dxa"/>
              <w:bottom w:w="0" w:type="dxa"/>
              <w:right w:w="70" w:type="dxa"/>
            </w:tcMar>
            <w:vAlign w:val="center"/>
            <w:hideMark/>
          </w:tcPr>
          <w:p w14:paraId="79F0A154"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11</w:t>
            </w:r>
          </w:p>
        </w:tc>
        <w:tc>
          <w:tcPr>
            <w:tcW w:w="1132" w:type="dxa"/>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1F6A1C69"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FF0000"/>
                <w:sz w:val="24"/>
                <w:szCs w:val="24"/>
                <w:lang w:eastAsia="pl-PL"/>
              </w:rPr>
              <w:t>5</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44D0BC97"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7</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16DFBB88"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14</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202A1F9C"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17</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0B0B56ED" w14:textId="77777777" w:rsidR="006852DB" w:rsidRDefault="006852DB">
            <w:pPr>
              <w:spacing w:after="0"/>
              <w:jc w:val="center"/>
              <w:rPr>
                <w:rFonts w:ascii="Times New Roman" w:eastAsia="Times New Roman" w:hAnsi="Times New Roman" w:cs="Times New Roman"/>
                <w:color w:val="FF0000"/>
                <w:sz w:val="24"/>
                <w:szCs w:val="24"/>
                <w:lang w:eastAsia="pl-PL"/>
              </w:rPr>
            </w:pPr>
            <w:r>
              <w:rPr>
                <w:rFonts w:ascii="Times New Roman" w:eastAsia="Times New Roman" w:hAnsi="Times New Roman" w:cs="Times New Roman"/>
                <w:color w:val="FF0000"/>
                <w:sz w:val="24"/>
                <w:szCs w:val="24"/>
                <w:lang w:eastAsia="pl-PL"/>
              </w:rPr>
              <w:t>5</w:t>
            </w:r>
          </w:p>
        </w:tc>
      </w:tr>
      <w:tr w:rsidR="006852DB" w14:paraId="2191B0D0" w14:textId="77777777" w:rsidTr="006852DB">
        <w:trPr>
          <w:gridAfter w:val="1"/>
          <w:wAfter w:w="172" w:type="dxa"/>
          <w:trHeight w:val="314"/>
        </w:trPr>
        <w:tc>
          <w:tcPr>
            <w:tcW w:w="1132" w:type="dxa"/>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5999CA09"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II</w:t>
            </w:r>
          </w:p>
        </w:tc>
        <w:tc>
          <w:tcPr>
            <w:tcW w:w="1132" w:type="dxa"/>
            <w:tcBorders>
              <w:top w:val="nil"/>
              <w:left w:val="nil"/>
              <w:bottom w:val="single" w:sz="8" w:space="0" w:color="000000"/>
              <w:right w:val="nil"/>
            </w:tcBorders>
            <w:noWrap/>
            <w:tcMar>
              <w:top w:w="15" w:type="dxa"/>
              <w:left w:w="70" w:type="dxa"/>
              <w:bottom w:w="0" w:type="dxa"/>
              <w:right w:w="70" w:type="dxa"/>
            </w:tcMar>
            <w:vAlign w:val="center"/>
            <w:hideMark/>
          </w:tcPr>
          <w:p w14:paraId="7BE8AEBB"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FF0000"/>
                <w:sz w:val="24"/>
                <w:szCs w:val="24"/>
                <w:lang w:eastAsia="pl-PL"/>
              </w:rPr>
              <w:t>5</w:t>
            </w:r>
          </w:p>
        </w:tc>
        <w:tc>
          <w:tcPr>
            <w:tcW w:w="1132" w:type="dxa"/>
            <w:tcBorders>
              <w:top w:val="nil"/>
              <w:left w:val="single" w:sz="8" w:space="0" w:color="000000"/>
              <w:bottom w:val="single" w:sz="8" w:space="0" w:color="000000"/>
              <w:right w:val="nil"/>
            </w:tcBorders>
            <w:noWrap/>
            <w:tcMar>
              <w:top w:w="15" w:type="dxa"/>
              <w:left w:w="70" w:type="dxa"/>
              <w:bottom w:w="0" w:type="dxa"/>
              <w:right w:w="70" w:type="dxa"/>
            </w:tcMar>
            <w:vAlign w:val="center"/>
            <w:hideMark/>
          </w:tcPr>
          <w:p w14:paraId="2884389E"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7</w:t>
            </w:r>
          </w:p>
        </w:tc>
        <w:tc>
          <w:tcPr>
            <w:tcW w:w="1132" w:type="dxa"/>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737CC276"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FF0000"/>
                <w:sz w:val="24"/>
                <w:szCs w:val="24"/>
                <w:lang w:eastAsia="pl-PL"/>
              </w:rPr>
              <w:t>4</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143D2A7F"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11</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099406E8"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19</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0ED9B1AD"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18</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5081E096" w14:textId="77777777" w:rsidR="006852DB" w:rsidRDefault="006852DB">
            <w:pPr>
              <w:spacing w:after="0"/>
              <w:jc w:val="center"/>
              <w:rPr>
                <w:rFonts w:ascii="Times New Roman" w:eastAsia="Times New Roman" w:hAnsi="Times New Roman" w:cs="Times New Roman"/>
                <w:color w:val="FF0000"/>
                <w:sz w:val="24"/>
                <w:szCs w:val="24"/>
                <w:lang w:eastAsia="pl-PL"/>
              </w:rPr>
            </w:pPr>
            <w:r>
              <w:rPr>
                <w:rFonts w:ascii="Times New Roman" w:eastAsia="Times New Roman" w:hAnsi="Times New Roman" w:cs="Times New Roman"/>
                <w:color w:val="FF0000"/>
                <w:sz w:val="24"/>
                <w:szCs w:val="24"/>
                <w:lang w:eastAsia="pl-PL"/>
              </w:rPr>
              <w:t>5</w:t>
            </w:r>
          </w:p>
        </w:tc>
      </w:tr>
      <w:tr w:rsidR="006852DB" w14:paraId="628BD024" w14:textId="77777777" w:rsidTr="006852DB">
        <w:trPr>
          <w:gridAfter w:val="1"/>
          <w:wAfter w:w="172" w:type="dxa"/>
          <w:trHeight w:val="314"/>
        </w:trPr>
        <w:tc>
          <w:tcPr>
            <w:tcW w:w="1132" w:type="dxa"/>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6D38D8A0"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III</w:t>
            </w:r>
          </w:p>
        </w:tc>
        <w:tc>
          <w:tcPr>
            <w:tcW w:w="1132" w:type="dxa"/>
            <w:tcBorders>
              <w:top w:val="nil"/>
              <w:left w:val="nil"/>
              <w:bottom w:val="single" w:sz="8" w:space="0" w:color="000000"/>
              <w:right w:val="nil"/>
            </w:tcBorders>
            <w:noWrap/>
            <w:tcMar>
              <w:top w:w="15" w:type="dxa"/>
              <w:left w:w="70" w:type="dxa"/>
              <w:bottom w:w="0" w:type="dxa"/>
              <w:right w:w="70" w:type="dxa"/>
            </w:tcMar>
            <w:vAlign w:val="center"/>
            <w:hideMark/>
          </w:tcPr>
          <w:p w14:paraId="38DB73C0"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13</w:t>
            </w:r>
          </w:p>
        </w:tc>
        <w:tc>
          <w:tcPr>
            <w:tcW w:w="1132" w:type="dxa"/>
            <w:tcBorders>
              <w:top w:val="nil"/>
              <w:left w:val="single" w:sz="8" w:space="0" w:color="000000"/>
              <w:bottom w:val="single" w:sz="8" w:space="0" w:color="000000"/>
              <w:right w:val="nil"/>
            </w:tcBorders>
            <w:noWrap/>
            <w:tcMar>
              <w:top w:w="15" w:type="dxa"/>
              <w:left w:w="70" w:type="dxa"/>
              <w:bottom w:w="0" w:type="dxa"/>
              <w:right w:w="70" w:type="dxa"/>
            </w:tcMar>
            <w:vAlign w:val="center"/>
            <w:hideMark/>
          </w:tcPr>
          <w:p w14:paraId="55F46FE1"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10</w:t>
            </w:r>
          </w:p>
        </w:tc>
        <w:tc>
          <w:tcPr>
            <w:tcW w:w="1132" w:type="dxa"/>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1D74F07E"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FF0000"/>
                <w:sz w:val="24"/>
                <w:szCs w:val="24"/>
                <w:lang w:eastAsia="pl-PL"/>
              </w:rPr>
              <w:t>1</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2A3ADEE0"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FF0000"/>
                <w:sz w:val="24"/>
                <w:szCs w:val="24"/>
                <w:lang w:eastAsia="pl-PL"/>
              </w:rPr>
              <w:t>5</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2F850DB2"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10</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1E6B22BC"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19</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0F203B33"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FF0000"/>
                <w:sz w:val="24"/>
                <w:szCs w:val="24"/>
                <w:lang w:eastAsia="pl-PL"/>
              </w:rPr>
              <w:t>6</w:t>
            </w:r>
          </w:p>
        </w:tc>
      </w:tr>
      <w:tr w:rsidR="006852DB" w14:paraId="7F76B061" w14:textId="77777777" w:rsidTr="006852DB">
        <w:trPr>
          <w:gridAfter w:val="1"/>
          <w:wAfter w:w="172" w:type="dxa"/>
          <w:trHeight w:val="314"/>
        </w:trPr>
        <w:tc>
          <w:tcPr>
            <w:tcW w:w="1132" w:type="dxa"/>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28BCF342"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IV</w:t>
            </w:r>
          </w:p>
        </w:tc>
        <w:tc>
          <w:tcPr>
            <w:tcW w:w="1132" w:type="dxa"/>
            <w:tcBorders>
              <w:top w:val="nil"/>
              <w:left w:val="nil"/>
              <w:bottom w:val="single" w:sz="8" w:space="0" w:color="000000"/>
              <w:right w:val="nil"/>
            </w:tcBorders>
            <w:noWrap/>
            <w:tcMar>
              <w:top w:w="15" w:type="dxa"/>
              <w:left w:w="70" w:type="dxa"/>
              <w:bottom w:w="0" w:type="dxa"/>
              <w:right w:w="70" w:type="dxa"/>
            </w:tcMar>
            <w:vAlign w:val="center"/>
            <w:hideMark/>
          </w:tcPr>
          <w:p w14:paraId="73CD0051"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6</w:t>
            </w:r>
          </w:p>
        </w:tc>
        <w:tc>
          <w:tcPr>
            <w:tcW w:w="1132" w:type="dxa"/>
            <w:tcBorders>
              <w:top w:val="nil"/>
              <w:left w:val="single" w:sz="8" w:space="0" w:color="000000"/>
              <w:bottom w:val="single" w:sz="8" w:space="0" w:color="000000"/>
              <w:right w:val="nil"/>
            </w:tcBorders>
            <w:noWrap/>
            <w:tcMar>
              <w:top w:w="15" w:type="dxa"/>
              <w:left w:w="70" w:type="dxa"/>
              <w:bottom w:w="0" w:type="dxa"/>
              <w:right w:w="70" w:type="dxa"/>
            </w:tcMar>
            <w:vAlign w:val="center"/>
            <w:hideMark/>
          </w:tcPr>
          <w:p w14:paraId="1A921F5C"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7</w:t>
            </w:r>
          </w:p>
        </w:tc>
        <w:tc>
          <w:tcPr>
            <w:tcW w:w="1132" w:type="dxa"/>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72C9D0AE"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0</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43578F42"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8</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111FAE1F"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13</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07679842"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19</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2C48C9E9" w14:textId="77777777" w:rsidR="006852DB" w:rsidRDefault="006852DB">
            <w:pPr>
              <w:spacing w:after="0"/>
              <w:jc w:val="center"/>
              <w:rPr>
                <w:rFonts w:ascii="Times New Roman" w:eastAsia="Times New Roman" w:hAnsi="Times New Roman" w:cs="Times New Roman"/>
                <w:color w:val="FF0000"/>
                <w:sz w:val="24"/>
                <w:szCs w:val="24"/>
                <w:lang w:eastAsia="pl-PL"/>
              </w:rPr>
            </w:pPr>
            <w:r>
              <w:rPr>
                <w:rFonts w:ascii="Times New Roman" w:eastAsia="Times New Roman" w:hAnsi="Times New Roman" w:cs="Times New Roman"/>
                <w:color w:val="FF0000"/>
                <w:sz w:val="24"/>
                <w:szCs w:val="24"/>
                <w:lang w:eastAsia="pl-PL"/>
              </w:rPr>
              <w:t>2</w:t>
            </w:r>
          </w:p>
        </w:tc>
      </w:tr>
      <w:tr w:rsidR="006852DB" w14:paraId="32836FE2" w14:textId="77777777" w:rsidTr="006852DB">
        <w:trPr>
          <w:gridAfter w:val="1"/>
          <w:wAfter w:w="172" w:type="dxa"/>
          <w:trHeight w:val="314"/>
        </w:trPr>
        <w:tc>
          <w:tcPr>
            <w:tcW w:w="1132" w:type="dxa"/>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0759770C"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V</w:t>
            </w:r>
          </w:p>
        </w:tc>
        <w:tc>
          <w:tcPr>
            <w:tcW w:w="1132" w:type="dxa"/>
            <w:tcBorders>
              <w:top w:val="nil"/>
              <w:left w:val="nil"/>
              <w:bottom w:val="single" w:sz="8" w:space="0" w:color="000000"/>
              <w:right w:val="nil"/>
            </w:tcBorders>
            <w:noWrap/>
            <w:tcMar>
              <w:top w:w="15" w:type="dxa"/>
              <w:left w:w="70" w:type="dxa"/>
              <w:bottom w:w="0" w:type="dxa"/>
              <w:right w:w="70" w:type="dxa"/>
            </w:tcMar>
            <w:vAlign w:val="center"/>
            <w:hideMark/>
          </w:tcPr>
          <w:p w14:paraId="0E38B9F0"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19</w:t>
            </w:r>
          </w:p>
        </w:tc>
        <w:tc>
          <w:tcPr>
            <w:tcW w:w="1132" w:type="dxa"/>
            <w:tcBorders>
              <w:top w:val="nil"/>
              <w:left w:val="single" w:sz="8" w:space="0" w:color="000000"/>
              <w:bottom w:val="single" w:sz="8" w:space="0" w:color="000000"/>
              <w:right w:val="nil"/>
            </w:tcBorders>
            <w:noWrap/>
            <w:tcMar>
              <w:top w:w="15" w:type="dxa"/>
              <w:left w:w="70" w:type="dxa"/>
              <w:bottom w:w="0" w:type="dxa"/>
              <w:right w:w="70" w:type="dxa"/>
            </w:tcMar>
            <w:vAlign w:val="center"/>
            <w:hideMark/>
          </w:tcPr>
          <w:p w14:paraId="3141F6F8"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10</w:t>
            </w:r>
          </w:p>
        </w:tc>
        <w:tc>
          <w:tcPr>
            <w:tcW w:w="1132" w:type="dxa"/>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4AAC4635"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0</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4E0E4F59"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7</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1606D8FC"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22</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1FBEF23F"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13</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7B60254A" w14:textId="77777777" w:rsidR="006852DB" w:rsidRDefault="006852DB">
            <w:pPr>
              <w:spacing w:after="0"/>
              <w:jc w:val="center"/>
              <w:rPr>
                <w:rFonts w:ascii="Times New Roman" w:eastAsia="Times New Roman" w:hAnsi="Times New Roman" w:cs="Times New Roman"/>
                <w:color w:val="FF0000"/>
                <w:sz w:val="24"/>
                <w:szCs w:val="24"/>
                <w:lang w:eastAsia="pl-PL"/>
              </w:rPr>
            </w:pPr>
            <w:r>
              <w:rPr>
                <w:rFonts w:ascii="Times New Roman" w:eastAsia="Times New Roman" w:hAnsi="Times New Roman" w:cs="Times New Roman"/>
                <w:color w:val="FF0000"/>
                <w:sz w:val="24"/>
                <w:szCs w:val="24"/>
                <w:lang w:eastAsia="pl-PL"/>
              </w:rPr>
              <w:t>3</w:t>
            </w:r>
          </w:p>
        </w:tc>
      </w:tr>
      <w:tr w:rsidR="006852DB" w14:paraId="40D39D14" w14:textId="77777777" w:rsidTr="006852DB">
        <w:trPr>
          <w:gridAfter w:val="1"/>
          <w:wAfter w:w="172" w:type="dxa"/>
          <w:trHeight w:val="314"/>
        </w:trPr>
        <w:tc>
          <w:tcPr>
            <w:tcW w:w="1132" w:type="dxa"/>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77680F6F"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VI</w:t>
            </w:r>
          </w:p>
        </w:tc>
        <w:tc>
          <w:tcPr>
            <w:tcW w:w="1132" w:type="dxa"/>
            <w:tcBorders>
              <w:top w:val="nil"/>
              <w:left w:val="nil"/>
              <w:bottom w:val="single" w:sz="8" w:space="0" w:color="000000"/>
              <w:right w:val="nil"/>
            </w:tcBorders>
            <w:noWrap/>
            <w:tcMar>
              <w:top w:w="15" w:type="dxa"/>
              <w:left w:w="70" w:type="dxa"/>
              <w:bottom w:w="0" w:type="dxa"/>
              <w:right w:w="70" w:type="dxa"/>
            </w:tcMar>
            <w:vAlign w:val="center"/>
            <w:hideMark/>
          </w:tcPr>
          <w:p w14:paraId="6E250976"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10</w:t>
            </w:r>
          </w:p>
        </w:tc>
        <w:tc>
          <w:tcPr>
            <w:tcW w:w="1132" w:type="dxa"/>
            <w:tcBorders>
              <w:top w:val="nil"/>
              <w:left w:val="single" w:sz="8" w:space="0" w:color="000000"/>
              <w:bottom w:val="single" w:sz="8" w:space="0" w:color="000000"/>
              <w:right w:val="nil"/>
            </w:tcBorders>
            <w:noWrap/>
            <w:tcMar>
              <w:top w:w="15" w:type="dxa"/>
              <w:left w:w="70" w:type="dxa"/>
              <w:bottom w:w="0" w:type="dxa"/>
              <w:right w:w="70" w:type="dxa"/>
            </w:tcMar>
            <w:vAlign w:val="center"/>
            <w:hideMark/>
          </w:tcPr>
          <w:p w14:paraId="1DE8E2B0"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7</w:t>
            </w:r>
          </w:p>
        </w:tc>
        <w:tc>
          <w:tcPr>
            <w:tcW w:w="1132" w:type="dxa"/>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0A4D464B"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0</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518E623E"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10</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5E5BCACD"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11</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027FF1FE"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16</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017356BF" w14:textId="77777777" w:rsidR="006852DB" w:rsidRDefault="006852DB">
            <w:pPr>
              <w:spacing w:after="0"/>
              <w:jc w:val="center"/>
              <w:rPr>
                <w:rFonts w:ascii="Times New Roman" w:eastAsia="Times New Roman" w:hAnsi="Times New Roman" w:cs="Times New Roman"/>
                <w:color w:val="FF0000"/>
                <w:sz w:val="24"/>
                <w:szCs w:val="24"/>
                <w:lang w:eastAsia="pl-PL"/>
              </w:rPr>
            </w:pPr>
            <w:r>
              <w:rPr>
                <w:rFonts w:ascii="Times New Roman" w:eastAsia="Times New Roman" w:hAnsi="Times New Roman" w:cs="Times New Roman"/>
                <w:color w:val="FF0000"/>
                <w:sz w:val="24"/>
                <w:szCs w:val="24"/>
                <w:lang w:eastAsia="pl-PL"/>
              </w:rPr>
              <w:t>5</w:t>
            </w:r>
          </w:p>
        </w:tc>
      </w:tr>
      <w:tr w:rsidR="006852DB" w14:paraId="19E07883" w14:textId="77777777" w:rsidTr="006852DB">
        <w:trPr>
          <w:gridAfter w:val="1"/>
          <w:wAfter w:w="172" w:type="dxa"/>
          <w:trHeight w:val="314"/>
        </w:trPr>
        <w:tc>
          <w:tcPr>
            <w:tcW w:w="1132" w:type="dxa"/>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113DE1E1"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VII</w:t>
            </w:r>
          </w:p>
        </w:tc>
        <w:tc>
          <w:tcPr>
            <w:tcW w:w="1132" w:type="dxa"/>
            <w:tcBorders>
              <w:top w:val="nil"/>
              <w:left w:val="nil"/>
              <w:bottom w:val="single" w:sz="8" w:space="0" w:color="000000"/>
              <w:right w:val="nil"/>
            </w:tcBorders>
            <w:noWrap/>
            <w:tcMar>
              <w:top w:w="15" w:type="dxa"/>
              <w:left w:w="70" w:type="dxa"/>
              <w:bottom w:w="0" w:type="dxa"/>
              <w:right w:w="70" w:type="dxa"/>
            </w:tcMar>
            <w:vAlign w:val="center"/>
            <w:hideMark/>
          </w:tcPr>
          <w:p w14:paraId="0E0F1E67"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14</w:t>
            </w:r>
          </w:p>
        </w:tc>
        <w:tc>
          <w:tcPr>
            <w:tcW w:w="1132" w:type="dxa"/>
            <w:tcBorders>
              <w:top w:val="nil"/>
              <w:left w:val="single" w:sz="8" w:space="0" w:color="000000"/>
              <w:bottom w:val="single" w:sz="8" w:space="0" w:color="000000"/>
              <w:right w:val="nil"/>
            </w:tcBorders>
            <w:noWrap/>
            <w:tcMar>
              <w:top w:w="15" w:type="dxa"/>
              <w:left w:w="70" w:type="dxa"/>
              <w:bottom w:w="0" w:type="dxa"/>
              <w:right w:w="70" w:type="dxa"/>
            </w:tcMar>
            <w:vAlign w:val="center"/>
            <w:hideMark/>
          </w:tcPr>
          <w:p w14:paraId="750E0897"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16</w:t>
            </w:r>
          </w:p>
        </w:tc>
        <w:tc>
          <w:tcPr>
            <w:tcW w:w="1132" w:type="dxa"/>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366C8B62"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0</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7D2BF242"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8</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19F9CF01"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12</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1F872B1D"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27</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1F8DB188" w14:textId="77777777" w:rsidR="006852DB" w:rsidRDefault="006852DB">
            <w:pPr>
              <w:spacing w:after="0"/>
              <w:jc w:val="center"/>
              <w:rPr>
                <w:rFonts w:ascii="Times New Roman" w:eastAsia="Times New Roman" w:hAnsi="Times New Roman" w:cs="Times New Roman"/>
                <w:color w:val="FF0000"/>
                <w:sz w:val="24"/>
                <w:szCs w:val="24"/>
                <w:lang w:eastAsia="pl-PL"/>
              </w:rPr>
            </w:pPr>
            <w:r>
              <w:rPr>
                <w:rFonts w:ascii="Times New Roman" w:eastAsia="Times New Roman" w:hAnsi="Times New Roman" w:cs="Times New Roman"/>
                <w:color w:val="FF0000"/>
                <w:sz w:val="24"/>
                <w:szCs w:val="24"/>
                <w:lang w:eastAsia="pl-PL"/>
              </w:rPr>
              <w:t>4</w:t>
            </w:r>
          </w:p>
        </w:tc>
      </w:tr>
      <w:tr w:rsidR="006852DB" w14:paraId="3693F17E" w14:textId="77777777" w:rsidTr="006852DB">
        <w:trPr>
          <w:gridAfter w:val="1"/>
          <w:wAfter w:w="172" w:type="dxa"/>
          <w:trHeight w:val="314"/>
        </w:trPr>
        <w:tc>
          <w:tcPr>
            <w:tcW w:w="1132" w:type="dxa"/>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537C05B7"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VIII</w:t>
            </w:r>
          </w:p>
        </w:tc>
        <w:tc>
          <w:tcPr>
            <w:tcW w:w="1132" w:type="dxa"/>
            <w:tcBorders>
              <w:top w:val="nil"/>
              <w:left w:val="nil"/>
              <w:bottom w:val="single" w:sz="8" w:space="0" w:color="000000"/>
              <w:right w:val="nil"/>
            </w:tcBorders>
            <w:noWrap/>
            <w:tcMar>
              <w:top w:w="15" w:type="dxa"/>
              <w:left w:w="70" w:type="dxa"/>
              <w:bottom w:w="0" w:type="dxa"/>
              <w:right w:w="70" w:type="dxa"/>
            </w:tcMar>
            <w:vAlign w:val="center"/>
            <w:hideMark/>
          </w:tcPr>
          <w:p w14:paraId="57F42C4C"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17</w:t>
            </w:r>
          </w:p>
        </w:tc>
        <w:tc>
          <w:tcPr>
            <w:tcW w:w="1132" w:type="dxa"/>
            <w:tcBorders>
              <w:top w:val="nil"/>
              <w:left w:val="single" w:sz="8" w:space="0" w:color="000000"/>
              <w:bottom w:val="single" w:sz="8" w:space="0" w:color="000000"/>
              <w:right w:val="nil"/>
            </w:tcBorders>
            <w:noWrap/>
            <w:tcMar>
              <w:top w:w="15" w:type="dxa"/>
              <w:left w:w="70" w:type="dxa"/>
              <w:bottom w:w="0" w:type="dxa"/>
              <w:right w:w="70" w:type="dxa"/>
            </w:tcMar>
            <w:vAlign w:val="center"/>
            <w:hideMark/>
          </w:tcPr>
          <w:p w14:paraId="4D545240"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9</w:t>
            </w:r>
          </w:p>
        </w:tc>
        <w:tc>
          <w:tcPr>
            <w:tcW w:w="1132" w:type="dxa"/>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36E437A5"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0</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6C3778F9"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8</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2728E5F7"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9</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670AF1CC"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16</w:t>
            </w:r>
          </w:p>
        </w:tc>
        <w:tc>
          <w:tcPr>
            <w:tcW w:w="1132" w:type="dxa"/>
            <w:tcBorders>
              <w:top w:val="nil"/>
              <w:left w:val="nil"/>
              <w:bottom w:val="single" w:sz="8" w:space="0" w:color="000000"/>
              <w:right w:val="single" w:sz="8" w:space="0" w:color="000000"/>
            </w:tcBorders>
            <w:noWrap/>
            <w:tcMar>
              <w:top w:w="15" w:type="dxa"/>
              <w:left w:w="70" w:type="dxa"/>
              <w:bottom w:w="0" w:type="dxa"/>
              <w:right w:w="70" w:type="dxa"/>
            </w:tcMar>
            <w:vAlign w:val="center"/>
            <w:hideMark/>
          </w:tcPr>
          <w:p w14:paraId="29EAFA60"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6</w:t>
            </w:r>
          </w:p>
        </w:tc>
      </w:tr>
      <w:tr w:rsidR="006852DB" w14:paraId="44DAA70E" w14:textId="77777777" w:rsidTr="006852DB">
        <w:trPr>
          <w:gridAfter w:val="1"/>
          <w:wAfter w:w="172" w:type="dxa"/>
          <w:trHeight w:val="450"/>
        </w:trPr>
        <w:tc>
          <w:tcPr>
            <w:tcW w:w="1132" w:type="dxa"/>
            <w:vMerge w:val="restart"/>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64A44696"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Razem</w:t>
            </w:r>
          </w:p>
        </w:tc>
        <w:tc>
          <w:tcPr>
            <w:tcW w:w="1132" w:type="dxa"/>
            <w:vMerge w:val="restart"/>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0D34E434"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108</w:t>
            </w:r>
          </w:p>
        </w:tc>
        <w:tc>
          <w:tcPr>
            <w:tcW w:w="1132" w:type="dxa"/>
            <w:vMerge w:val="restart"/>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41234E19"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95</w:t>
            </w:r>
          </w:p>
        </w:tc>
        <w:tc>
          <w:tcPr>
            <w:tcW w:w="1132" w:type="dxa"/>
            <w:vMerge w:val="restart"/>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0277D932"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20</w:t>
            </w:r>
          </w:p>
        </w:tc>
        <w:tc>
          <w:tcPr>
            <w:tcW w:w="1132" w:type="dxa"/>
            <w:vMerge w:val="restart"/>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4AD40AE9"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77</w:t>
            </w:r>
          </w:p>
        </w:tc>
        <w:tc>
          <w:tcPr>
            <w:tcW w:w="1132" w:type="dxa"/>
            <w:vMerge w:val="restart"/>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43B36BE1"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135</w:t>
            </w:r>
          </w:p>
        </w:tc>
        <w:tc>
          <w:tcPr>
            <w:tcW w:w="1132" w:type="dxa"/>
            <w:vMerge w:val="restart"/>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553E8269"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186</w:t>
            </w:r>
          </w:p>
        </w:tc>
        <w:tc>
          <w:tcPr>
            <w:tcW w:w="1132" w:type="dxa"/>
            <w:vMerge w:val="restart"/>
            <w:tcBorders>
              <w:top w:val="nil"/>
              <w:left w:val="single" w:sz="8" w:space="0" w:color="000000"/>
              <w:bottom w:val="single" w:sz="8" w:space="0" w:color="000000"/>
              <w:right w:val="single" w:sz="8" w:space="0" w:color="000000"/>
            </w:tcBorders>
            <w:noWrap/>
            <w:tcMar>
              <w:top w:w="15" w:type="dxa"/>
              <w:left w:w="70" w:type="dxa"/>
              <w:bottom w:w="0" w:type="dxa"/>
              <w:right w:w="70" w:type="dxa"/>
            </w:tcMar>
            <w:vAlign w:val="center"/>
            <w:hideMark/>
          </w:tcPr>
          <w:p w14:paraId="5A1DD0A8"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53</w:t>
            </w:r>
          </w:p>
        </w:tc>
      </w:tr>
      <w:tr w:rsidR="006852DB" w14:paraId="283ED280" w14:textId="77777777" w:rsidTr="006852DB">
        <w:trPr>
          <w:trHeight w:val="314"/>
        </w:trPr>
        <w:tc>
          <w:tcPr>
            <w:tcW w:w="0" w:type="auto"/>
            <w:vMerge/>
            <w:tcBorders>
              <w:top w:val="nil"/>
              <w:left w:val="single" w:sz="8" w:space="0" w:color="000000"/>
              <w:bottom w:val="single" w:sz="8" w:space="0" w:color="000000"/>
              <w:right w:val="single" w:sz="8" w:space="0" w:color="000000"/>
            </w:tcBorders>
            <w:vAlign w:val="center"/>
            <w:hideMark/>
          </w:tcPr>
          <w:p w14:paraId="13479EC1"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0" w:type="auto"/>
            <w:vMerge/>
            <w:tcBorders>
              <w:top w:val="nil"/>
              <w:left w:val="single" w:sz="8" w:space="0" w:color="000000"/>
              <w:bottom w:val="single" w:sz="8" w:space="0" w:color="000000"/>
              <w:right w:val="single" w:sz="8" w:space="0" w:color="000000"/>
            </w:tcBorders>
            <w:vAlign w:val="center"/>
            <w:hideMark/>
          </w:tcPr>
          <w:p w14:paraId="3DA1FD59"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0" w:type="auto"/>
            <w:vMerge/>
            <w:tcBorders>
              <w:top w:val="nil"/>
              <w:left w:val="single" w:sz="8" w:space="0" w:color="000000"/>
              <w:bottom w:val="single" w:sz="8" w:space="0" w:color="000000"/>
              <w:right w:val="single" w:sz="8" w:space="0" w:color="000000"/>
            </w:tcBorders>
            <w:vAlign w:val="center"/>
            <w:hideMark/>
          </w:tcPr>
          <w:p w14:paraId="0A8111C2"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0" w:type="auto"/>
            <w:vMerge/>
            <w:tcBorders>
              <w:top w:val="nil"/>
              <w:left w:val="single" w:sz="8" w:space="0" w:color="000000"/>
              <w:bottom w:val="single" w:sz="8" w:space="0" w:color="000000"/>
              <w:right w:val="single" w:sz="8" w:space="0" w:color="000000"/>
            </w:tcBorders>
            <w:vAlign w:val="center"/>
            <w:hideMark/>
          </w:tcPr>
          <w:p w14:paraId="1492EB76"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0" w:type="auto"/>
            <w:vMerge/>
            <w:tcBorders>
              <w:top w:val="nil"/>
              <w:left w:val="single" w:sz="8" w:space="0" w:color="000000"/>
              <w:bottom w:val="single" w:sz="8" w:space="0" w:color="000000"/>
              <w:right w:val="single" w:sz="8" w:space="0" w:color="000000"/>
            </w:tcBorders>
            <w:vAlign w:val="center"/>
            <w:hideMark/>
          </w:tcPr>
          <w:p w14:paraId="635FD93E"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0" w:type="auto"/>
            <w:vMerge/>
            <w:tcBorders>
              <w:top w:val="nil"/>
              <w:left w:val="single" w:sz="8" w:space="0" w:color="000000"/>
              <w:bottom w:val="single" w:sz="8" w:space="0" w:color="000000"/>
              <w:right w:val="single" w:sz="8" w:space="0" w:color="000000"/>
            </w:tcBorders>
            <w:vAlign w:val="center"/>
            <w:hideMark/>
          </w:tcPr>
          <w:p w14:paraId="6F1E1562"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0" w:type="auto"/>
            <w:vMerge/>
            <w:tcBorders>
              <w:top w:val="nil"/>
              <w:left w:val="single" w:sz="8" w:space="0" w:color="000000"/>
              <w:bottom w:val="single" w:sz="8" w:space="0" w:color="000000"/>
              <w:right w:val="single" w:sz="8" w:space="0" w:color="000000"/>
            </w:tcBorders>
            <w:vAlign w:val="center"/>
            <w:hideMark/>
          </w:tcPr>
          <w:p w14:paraId="70274616"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0" w:type="auto"/>
            <w:vMerge/>
            <w:tcBorders>
              <w:top w:val="nil"/>
              <w:left w:val="single" w:sz="8" w:space="0" w:color="000000"/>
              <w:bottom w:val="single" w:sz="8" w:space="0" w:color="000000"/>
              <w:right w:val="single" w:sz="8" w:space="0" w:color="000000"/>
            </w:tcBorders>
            <w:vAlign w:val="center"/>
            <w:hideMark/>
          </w:tcPr>
          <w:p w14:paraId="2DB8B301" w14:textId="77777777" w:rsidR="006852DB" w:rsidRDefault="006852DB">
            <w:pPr>
              <w:spacing w:after="0" w:line="256" w:lineRule="auto"/>
              <w:rPr>
                <w:rFonts w:ascii="Times New Roman" w:eastAsia="Times New Roman" w:hAnsi="Times New Roman" w:cs="Times New Roman"/>
                <w:b/>
                <w:bCs/>
                <w:color w:val="000000"/>
                <w:sz w:val="24"/>
                <w:szCs w:val="24"/>
                <w:lang w:eastAsia="pl-PL"/>
              </w:rPr>
            </w:pPr>
          </w:p>
        </w:tc>
        <w:tc>
          <w:tcPr>
            <w:tcW w:w="172" w:type="dxa"/>
            <w:noWrap/>
            <w:tcMar>
              <w:top w:w="15" w:type="dxa"/>
              <w:left w:w="70" w:type="dxa"/>
              <w:bottom w:w="0" w:type="dxa"/>
              <w:right w:w="70" w:type="dxa"/>
            </w:tcMar>
            <w:vAlign w:val="bottom"/>
            <w:hideMark/>
          </w:tcPr>
          <w:p w14:paraId="21B7EE54" w14:textId="77777777" w:rsidR="006852DB" w:rsidRDefault="006852DB"/>
        </w:tc>
      </w:tr>
    </w:tbl>
    <w:p w14:paraId="0D1E4501" w14:textId="77777777" w:rsidR="006852DB" w:rsidRDefault="006852DB" w:rsidP="006852DB">
      <w:pPr>
        <w:pStyle w:val="Standard"/>
        <w:autoSpaceDE w:val="0"/>
        <w:spacing w:after="0" w:line="276" w:lineRule="auto"/>
        <w:jc w:val="both"/>
        <w:rPr>
          <w:rFonts w:ascii="Times New Roman" w:hAnsi="Times New Roman" w:cs="Times New Roman"/>
          <w:sz w:val="24"/>
          <w:szCs w:val="24"/>
        </w:rPr>
      </w:pPr>
    </w:p>
    <w:p w14:paraId="5D49FC4C" w14:textId="77777777" w:rsidR="006852DB" w:rsidRDefault="006852DB" w:rsidP="006852DB">
      <w:pPr>
        <w:pStyle w:val="Standard"/>
        <w:autoSpaceDE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Najbardziej liczną jest szkoła w Izdebkach. Jak widać, w placówkach występują roczniki o bardzo niskiej liczebności. Szkoła Podstawowa w Siedliskach jest szkołą o strukturze organizacyjnej z klasami I - III wraz z Oddziałem Przedszkolnym.</w:t>
      </w:r>
    </w:p>
    <w:p w14:paraId="7A60CDA4" w14:textId="77777777" w:rsidR="006852DB" w:rsidRDefault="006852DB" w:rsidP="006852DB">
      <w:pPr>
        <w:pStyle w:val="Standard"/>
        <w:autoSpaceDE w:val="0"/>
        <w:spacing w:line="276" w:lineRule="auto"/>
        <w:rPr>
          <w:rFonts w:ascii="Times New Roman" w:hAnsi="Times New Roman" w:cs="Times New Roman"/>
          <w:b/>
          <w:bCs/>
          <w:sz w:val="24"/>
          <w:szCs w:val="24"/>
        </w:rPr>
      </w:pPr>
    </w:p>
    <w:p w14:paraId="6EBE0B34" w14:textId="77777777" w:rsidR="006852DB" w:rsidRDefault="006852DB" w:rsidP="006852DB">
      <w:pPr>
        <w:pStyle w:val="Standard"/>
        <w:autoSpaceDE w:val="0"/>
        <w:spacing w:line="276" w:lineRule="auto"/>
        <w:rPr>
          <w:rFonts w:ascii="Times New Roman" w:hAnsi="Times New Roman" w:cs="Times New Roman"/>
          <w:b/>
          <w:bCs/>
          <w:sz w:val="24"/>
          <w:szCs w:val="24"/>
        </w:rPr>
      </w:pPr>
    </w:p>
    <w:p w14:paraId="0BC0C933" w14:textId="77777777" w:rsidR="006852DB" w:rsidRDefault="006852DB" w:rsidP="006852DB">
      <w:pPr>
        <w:pStyle w:val="Standard"/>
        <w:autoSpaceDE w:val="0"/>
        <w:spacing w:line="276" w:lineRule="auto"/>
        <w:rPr>
          <w:rFonts w:ascii="Times New Roman" w:hAnsi="Times New Roman" w:cs="Times New Roman"/>
          <w:b/>
          <w:bCs/>
          <w:sz w:val="24"/>
          <w:szCs w:val="24"/>
        </w:rPr>
      </w:pPr>
      <w:r>
        <w:rPr>
          <w:rFonts w:ascii="Times New Roman" w:hAnsi="Times New Roman" w:cs="Times New Roman"/>
          <w:b/>
          <w:bCs/>
          <w:sz w:val="24"/>
          <w:szCs w:val="24"/>
        </w:rPr>
        <w:lastRenderedPageBreak/>
        <w:t>Przeciętne zatrudnienie pracowników obsługi i administracji w Szkołach Podstawowych w 2025 roku przedstawia poniższa tabela:</w:t>
      </w:r>
    </w:p>
    <w:tbl>
      <w:tblPr>
        <w:tblW w:w="9090" w:type="dxa"/>
        <w:tblCellMar>
          <w:left w:w="70" w:type="dxa"/>
          <w:right w:w="70" w:type="dxa"/>
        </w:tblCellMar>
        <w:tblLook w:val="04A0" w:firstRow="1" w:lastRow="0" w:firstColumn="1" w:lastColumn="0" w:noHBand="0" w:noVBand="1"/>
      </w:tblPr>
      <w:tblGrid>
        <w:gridCol w:w="2311"/>
        <w:gridCol w:w="2188"/>
        <w:gridCol w:w="2496"/>
        <w:gridCol w:w="2095"/>
      </w:tblGrid>
      <w:tr w:rsidR="006852DB" w14:paraId="45F6155E" w14:textId="77777777" w:rsidTr="006852DB">
        <w:trPr>
          <w:trHeight w:val="511"/>
        </w:trPr>
        <w:tc>
          <w:tcPr>
            <w:tcW w:w="231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DF34E04" w14:textId="77777777" w:rsidR="006852DB" w:rsidRDefault="006852DB">
            <w:pPr>
              <w:spacing w:after="0"/>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Jednostka</w:t>
            </w:r>
          </w:p>
        </w:tc>
        <w:tc>
          <w:tcPr>
            <w:tcW w:w="2188" w:type="dxa"/>
            <w:tcBorders>
              <w:top w:val="single" w:sz="4" w:space="0" w:color="auto"/>
              <w:left w:val="nil"/>
              <w:bottom w:val="single" w:sz="4" w:space="0" w:color="auto"/>
              <w:right w:val="single" w:sz="4" w:space="0" w:color="auto"/>
            </w:tcBorders>
            <w:shd w:val="clear" w:color="auto" w:fill="D9D9D9"/>
            <w:vAlign w:val="center"/>
            <w:hideMark/>
          </w:tcPr>
          <w:p w14:paraId="7A04DAE6"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Obsługa w etatach</w:t>
            </w:r>
          </w:p>
        </w:tc>
        <w:tc>
          <w:tcPr>
            <w:tcW w:w="2496" w:type="dxa"/>
            <w:tcBorders>
              <w:top w:val="single" w:sz="4" w:space="0" w:color="auto"/>
              <w:left w:val="nil"/>
              <w:bottom w:val="single" w:sz="4" w:space="0" w:color="auto"/>
              <w:right w:val="single" w:sz="4" w:space="0" w:color="auto"/>
            </w:tcBorders>
            <w:shd w:val="clear" w:color="auto" w:fill="D9D9D9"/>
            <w:vAlign w:val="center"/>
            <w:hideMark/>
          </w:tcPr>
          <w:p w14:paraId="274E95AE"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 xml:space="preserve">Administracja </w:t>
            </w:r>
            <w:r>
              <w:rPr>
                <w:rFonts w:ascii="Times New Roman" w:eastAsia="Times New Roman" w:hAnsi="Times New Roman" w:cs="Times New Roman"/>
                <w:b/>
                <w:bCs/>
                <w:color w:val="000000"/>
                <w:sz w:val="24"/>
                <w:szCs w:val="24"/>
                <w:lang w:eastAsia="pl-PL"/>
              </w:rPr>
              <w:br/>
              <w:t>w etatach</w:t>
            </w:r>
          </w:p>
        </w:tc>
        <w:tc>
          <w:tcPr>
            <w:tcW w:w="2095" w:type="dxa"/>
            <w:tcBorders>
              <w:top w:val="single" w:sz="4" w:space="0" w:color="auto"/>
              <w:left w:val="nil"/>
              <w:bottom w:val="single" w:sz="4" w:space="0" w:color="auto"/>
              <w:right w:val="single" w:sz="4" w:space="0" w:color="auto"/>
            </w:tcBorders>
            <w:shd w:val="clear" w:color="auto" w:fill="D9D9D9"/>
            <w:noWrap/>
            <w:vAlign w:val="center"/>
            <w:hideMark/>
          </w:tcPr>
          <w:p w14:paraId="0CD0EBE3"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SUMA</w:t>
            </w:r>
          </w:p>
        </w:tc>
      </w:tr>
      <w:tr w:rsidR="006852DB" w14:paraId="3372B115" w14:textId="77777777" w:rsidTr="006852DB">
        <w:trPr>
          <w:trHeight w:val="275"/>
        </w:trPr>
        <w:tc>
          <w:tcPr>
            <w:tcW w:w="2311" w:type="dxa"/>
            <w:tcBorders>
              <w:top w:val="nil"/>
              <w:left w:val="single" w:sz="4" w:space="0" w:color="auto"/>
              <w:bottom w:val="single" w:sz="4" w:space="0" w:color="auto"/>
              <w:right w:val="single" w:sz="4" w:space="0" w:color="auto"/>
            </w:tcBorders>
            <w:noWrap/>
            <w:vAlign w:val="center"/>
            <w:hideMark/>
          </w:tcPr>
          <w:p w14:paraId="0C9E8FF1"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SP Hłudno</w:t>
            </w:r>
          </w:p>
        </w:tc>
        <w:tc>
          <w:tcPr>
            <w:tcW w:w="2188" w:type="dxa"/>
            <w:tcBorders>
              <w:top w:val="nil"/>
              <w:left w:val="nil"/>
              <w:bottom w:val="single" w:sz="4" w:space="0" w:color="auto"/>
              <w:right w:val="single" w:sz="4" w:space="0" w:color="auto"/>
            </w:tcBorders>
            <w:noWrap/>
            <w:vAlign w:val="center"/>
            <w:hideMark/>
          </w:tcPr>
          <w:p w14:paraId="3A04CD65"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10,00</w:t>
            </w:r>
          </w:p>
        </w:tc>
        <w:tc>
          <w:tcPr>
            <w:tcW w:w="2496" w:type="dxa"/>
            <w:tcBorders>
              <w:top w:val="nil"/>
              <w:left w:val="nil"/>
              <w:bottom w:val="single" w:sz="4" w:space="0" w:color="auto"/>
              <w:right w:val="single" w:sz="4" w:space="0" w:color="auto"/>
            </w:tcBorders>
            <w:noWrap/>
            <w:vAlign w:val="center"/>
            <w:hideMark/>
          </w:tcPr>
          <w:p w14:paraId="6548620C"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1,0</w:t>
            </w:r>
          </w:p>
        </w:tc>
        <w:tc>
          <w:tcPr>
            <w:tcW w:w="2095" w:type="dxa"/>
            <w:tcBorders>
              <w:top w:val="nil"/>
              <w:left w:val="nil"/>
              <w:bottom w:val="single" w:sz="4" w:space="0" w:color="auto"/>
              <w:right w:val="single" w:sz="4" w:space="0" w:color="auto"/>
            </w:tcBorders>
            <w:noWrap/>
            <w:vAlign w:val="center"/>
            <w:hideMark/>
          </w:tcPr>
          <w:p w14:paraId="24E655B4"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11,0</w:t>
            </w:r>
          </w:p>
        </w:tc>
      </w:tr>
      <w:tr w:rsidR="006852DB" w14:paraId="5540E94C" w14:textId="77777777" w:rsidTr="006852DB">
        <w:trPr>
          <w:trHeight w:val="275"/>
        </w:trPr>
        <w:tc>
          <w:tcPr>
            <w:tcW w:w="2311" w:type="dxa"/>
            <w:tcBorders>
              <w:top w:val="nil"/>
              <w:left w:val="single" w:sz="4" w:space="0" w:color="auto"/>
              <w:bottom w:val="single" w:sz="4" w:space="0" w:color="auto"/>
              <w:right w:val="single" w:sz="4" w:space="0" w:color="auto"/>
            </w:tcBorders>
            <w:noWrap/>
            <w:vAlign w:val="center"/>
            <w:hideMark/>
          </w:tcPr>
          <w:p w14:paraId="52005289"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SP Nozdrzec</w:t>
            </w:r>
          </w:p>
        </w:tc>
        <w:tc>
          <w:tcPr>
            <w:tcW w:w="2188" w:type="dxa"/>
            <w:tcBorders>
              <w:top w:val="nil"/>
              <w:left w:val="nil"/>
              <w:bottom w:val="single" w:sz="4" w:space="0" w:color="auto"/>
              <w:right w:val="single" w:sz="4" w:space="0" w:color="auto"/>
            </w:tcBorders>
            <w:noWrap/>
            <w:vAlign w:val="center"/>
            <w:hideMark/>
          </w:tcPr>
          <w:p w14:paraId="716B3ECA"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3,00</w:t>
            </w:r>
          </w:p>
        </w:tc>
        <w:tc>
          <w:tcPr>
            <w:tcW w:w="2496" w:type="dxa"/>
            <w:tcBorders>
              <w:top w:val="nil"/>
              <w:left w:val="nil"/>
              <w:bottom w:val="single" w:sz="4" w:space="0" w:color="auto"/>
              <w:right w:val="single" w:sz="4" w:space="0" w:color="auto"/>
            </w:tcBorders>
            <w:noWrap/>
            <w:vAlign w:val="center"/>
            <w:hideMark/>
          </w:tcPr>
          <w:p w14:paraId="3A54B03D"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0,5</w:t>
            </w:r>
          </w:p>
        </w:tc>
        <w:tc>
          <w:tcPr>
            <w:tcW w:w="2095" w:type="dxa"/>
            <w:tcBorders>
              <w:top w:val="nil"/>
              <w:left w:val="nil"/>
              <w:bottom w:val="single" w:sz="4" w:space="0" w:color="auto"/>
              <w:right w:val="single" w:sz="4" w:space="0" w:color="auto"/>
            </w:tcBorders>
            <w:noWrap/>
            <w:vAlign w:val="center"/>
            <w:hideMark/>
          </w:tcPr>
          <w:p w14:paraId="5DF9DA84"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3,5</w:t>
            </w:r>
          </w:p>
        </w:tc>
      </w:tr>
      <w:tr w:rsidR="006852DB" w14:paraId="0F881E3D" w14:textId="77777777" w:rsidTr="006852DB">
        <w:trPr>
          <w:trHeight w:val="275"/>
        </w:trPr>
        <w:tc>
          <w:tcPr>
            <w:tcW w:w="2311" w:type="dxa"/>
            <w:tcBorders>
              <w:top w:val="nil"/>
              <w:left w:val="single" w:sz="4" w:space="0" w:color="auto"/>
              <w:bottom w:val="single" w:sz="4" w:space="0" w:color="auto"/>
              <w:right w:val="single" w:sz="4" w:space="0" w:color="auto"/>
            </w:tcBorders>
            <w:noWrap/>
            <w:vAlign w:val="center"/>
            <w:hideMark/>
          </w:tcPr>
          <w:p w14:paraId="3642DF4D"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SP Siedliska</w:t>
            </w:r>
          </w:p>
        </w:tc>
        <w:tc>
          <w:tcPr>
            <w:tcW w:w="2188" w:type="dxa"/>
            <w:tcBorders>
              <w:top w:val="nil"/>
              <w:left w:val="nil"/>
              <w:bottom w:val="single" w:sz="4" w:space="0" w:color="auto"/>
              <w:right w:val="single" w:sz="4" w:space="0" w:color="auto"/>
            </w:tcBorders>
            <w:noWrap/>
            <w:vAlign w:val="center"/>
            <w:hideMark/>
          </w:tcPr>
          <w:p w14:paraId="3E7D6CE2"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1,00</w:t>
            </w:r>
          </w:p>
        </w:tc>
        <w:tc>
          <w:tcPr>
            <w:tcW w:w="2496" w:type="dxa"/>
            <w:tcBorders>
              <w:top w:val="nil"/>
              <w:left w:val="nil"/>
              <w:bottom w:val="single" w:sz="4" w:space="0" w:color="auto"/>
              <w:right w:val="single" w:sz="4" w:space="0" w:color="auto"/>
            </w:tcBorders>
            <w:noWrap/>
            <w:vAlign w:val="center"/>
            <w:hideMark/>
          </w:tcPr>
          <w:p w14:paraId="6CC6E0C2"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1,0</w:t>
            </w:r>
          </w:p>
        </w:tc>
        <w:tc>
          <w:tcPr>
            <w:tcW w:w="2095" w:type="dxa"/>
            <w:tcBorders>
              <w:top w:val="nil"/>
              <w:left w:val="nil"/>
              <w:bottom w:val="single" w:sz="4" w:space="0" w:color="auto"/>
              <w:right w:val="single" w:sz="4" w:space="0" w:color="auto"/>
            </w:tcBorders>
            <w:noWrap/>
            <w:vAlign w:val="center"/>
            <w:hideMark/>
          </w:tcPr>
          <w:p w14:paraId="24A95755"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2,00</w:t>
            </w:r>
          </w:p>
        </w:tc>
      </w:tr>
      <w:tr w:rsidR="006852DB" w14:paraId="2C6F9291" w14:textId="77777777" w:rsidTr="006852DB">
        <w:trPr>
          <w:trHeight w:val="275"/>
        </w:trPr>
        <w:tc>
          <w:tcPr>
            <w:tcW w:w="2311" w:type="dxa"/>
            <w:tcBorders>
              <w:top w:val="nil"/>
              <w:left w:val="single" w:sz="4" w:space="0" w:color="auto"/>
              <w:bottom w:val="single" w:sz="4" w:space="0" w:color="auto"/>
              <w:right w:val="single" w:sz="4" w:space="0" w:color="auto"/>
            </w:tcBorders>
            <w:noWrap/>
            <w:vAlign w:val="center"/>
            <w:hideMark/>
          </w:tcPr>
          <w:p w14:paraId="73FCD323"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SP Wara</w:t>
            </w:r>
          </w:p>
        </w:tc>
        <w:tc>
          <w:tcPr>
            <w:tcW w:w="2188" w:type="dxa"/>
            <w:tcBorders>
              <w:top w:val="nil"/>
              <w:left w:val="nil"/>
              <w:bottom w:val="single" w:sz="4" w:space="0" w:color="auto"/>
              <w:right w:val="single" w:sz="4" w:space="0" w:color="auto"/>
            </w:tcBorders>
            <w:noWrap/>
            <w:vAlign w:val="center"/>
            <w:hideMark/>
          </w:tcPr>
          <w:p w14:paraId="453CE2C5"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3,5</w:t>
            </w:r>
          </w:p>
        </w:tc>
        <w:tc>
          <w:tcPr>
            <w:tcW w:w="2496" w:type="dxa"/>
            <w:tcBorders>
              <w:top w:val="nil"/>
              <w:left w:val="nil"/>
              <w:bottom w:val="single" w:sz="4" w:space="0" w:color="auto"/>
              <w:right w:val="single" w:sz="4" w:space="0" w:color="auto"/>
            </w:tcBorders>
            <w:noWrap/>
            <w:vAlign w:val="center"/>
            <w:hideMark/>
          </w:tcPr>
          <w:p w14:paraId="4BD47F8D"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0,5</w:t>
            </w:r>
          </w:p>
        </w:tc>
        <w:tc>
          <w:tcPr>
            <w:tcW w:w="2095" w:type="dxa"/>
            <w:tcBorders>
              <w:top w:val="nil"/>
              <w:left w:val="nil"/>
              <w:bottom w:val="single" w:sz="4" w:space="0" w:color="auto"/>
              <w:right w:val="single" w:sz="4" w:space="0" w:color="auto"/>
            </w:tcBorders>
            <w:noWrap/>
            <w:vAlign w:val="center"/>
            <w:hideMark/>
          </w:tcPr>
          <w:p w14:paraId="322E11D9"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4,0</w:t>
            </w:r>
          </w:p>
        </w:tc>
      </w:tr>
      <w:tr w:rsidR="006852DB" w14:paraId="0ADA9EA3" w14:textId="77777777" w:rsidTr="006852DB">
        <w:trPr>
          <w:trHeight w:val="275"/>
        </w:trPr>
        <w:tc>
          <w:tcPr>
            <w:tcW w:w="2311" w:type="dxa"/>
            <w:tcBorders>
              <w:top w:val="nil"/>
              <w:left w:val="single" w:sz="4" w:space="0" w:color="auto"/>
              <w:bottom w:val="single" w:sz="4" w:space="0" w:color="auto"/>
              <w:right w:val="single" w:sz="4" w:space="0" w:color="auto"/>
            </w:tcBorders>
            <w:noWrap/>
            <w:vAlign w:val="center"/>
            <w:hideMark/>
          </w:tcPr>
          <w:p w14:paraId="4F568B42"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SP1 Izdebki</w:t>
            </w:r>
          </w:p>
        </w:tc>
        <w:tc>
          <w:tcPr>
            <w:tcW w:w="2188" w:type="dxa"/>
            <w:tcBorders>
              <w:top w:val="nil"/>
              <w:left w:val="nil"/>
              <w:bottom w:val="single" w:sz="4" w:space="0" w:color="auto"/>
              <w:right w:val="single" w:sz="4" w:space="0" w:color="auto"/>
            </w:tcBorders>
            <w:noWrap/>
            <w:vAlign w:val="center"/>
            <w:hideMark/>
          </w:tcPr>
          <w:p w14:paraId="462940DD"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7,0</w:t>
            </w:r>
          </w:p>
        </w:tc>
        <w:tc>
          <w:tcPr>
            <w:tcW w:w="2496" w:type="dxa"/>
            <w:tcBorders>
              <w:top w:val="nil"/>
              <w:left w:val="nil"/>
              <w:bottom w:val="single" w:sz="4" w:space="0" w:color="auto"/>
              <w:right w:val="single" w:sz="4" w:space="0" w:color="auto"/>
            </w:tcBorders>
            <w:noWrap/>
            <w:vAlign w:val="center"/>
            <w:hideMark/>
          </w:tcPr>
          <w:p w14:paraId="37AA289D"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1,0</w:t>
            </w:r>
          </w:p>
        </w:tc>
        <w:tc>
          <w:tcPr>
            <w:tcW w:w="2095" w:type="dxa"/>
            <w:tcBorders>
              <w:top w:val="nil"/>
              <w:left w:val="nil"/>
              <w:bottom w:val="single" w:sz="4" w:space="0" w:color="auto"/>
              <w:right w:val="single" w:sz="4" w:space="0" w:color="auto"/>
            </w:tcBorders>
            <w:noWrap/>
            <w:vAlign w:val="center"/>
            <w:hideMark/>
          </w:tcPr>
          <w:p w14:paraId="15E4F012"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8,0</w:t>
            </w:r>
          </w:p>
        </w:tc>
      </w:tr>
      <w:tr w:rsidR="006852DB" w14:paraId="729F9D05" w14:textId="77777777" w:rsidTr="006852DB">
        <w:trPr>
          <w:trHeight w:val="275"/>
        </w:trPr>
        <w:tc>
          <w:tcPr>
            <w:tcW w:w="2311" w:type="dxa"/>
            <w:tcBorders>
              <w:top w:val="nil"/>
              <w:left w:val="single" w:sz="4" w:space="0" w:color="auto"/>
              <w:bottom w:val="single" w:sz="4" w:space="0" w:color="auto"/>
              <w:right w:val="single" w:sz="4" w:space="0" w:color="auto"/>
            </w:tcBorders>
            <w:noWrap/>
            <w:vAlign w:val="center"/>
            <w:hideMark/>
          </w:tcPr>
          <w:p w14:paraId="00047A42"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SP1 Wesoła</w:t>
            </w:r>
          </w:p>
        </w:tc>
        <w:tc>
          <w:tcPr>
            <w:tcW w:w="2188" w:type="dxa"/>
            <w:tcBorders>
              <w:top w:val="nil"/>
              <w:left w:val="nil"/>
              <w:bottom w:val="single" w:sz="4" w:space="0" w:color="auto"/>
              <w:right w:val="single" w:sz="4" w:space="0" w:color="auto"/>
            </w:tcBorders>
            <w:noWrap/>
            <w:vAlign w:val="center"/>
            <w:hideMark/>
          </w:tcPr>
          <w:p w14:paraId="46D2DB71"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3,0</w:t>
            </w:r>
          </w:p>
        </w:tc>
        <w:tc>
          <w:tcPr>
            <w:tcW w:w="2496" w:type="dxa"/>
            <w:tcBorders>
              <w:top w:val="nil"/>
              <w:left w:val="nil"/>
              <w:bottom w:val="single" w:sz="4" w:space="0" w:color="auto"/>
              <w:right w:val="single" w:sz="4" w:space="0" w:color="auto"/>
            </w:tcBorders>
            <w:noWrap/>
            <w:vAlign w:val="center"/>
            <w:hideMark/>
          </w:tcPr>
          <w:p w14:paraId="22395100"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2,0</w:t>
            </w:r>
          </w:p>
        </w:tc>
        <w:tc>
          <w:tcPr>
            <w:tcW w:w="2095" w:type="dxa"/>
            <w:tcBorders>
              <w:top w:val="nil"/>
              <w:left w:val="nil"/>
              <w:bottom w:val="single" w:sz="4" w:space="0" w:color="auto"/>
              <w:right w:val="single" w:sz="4" w:space="0" w:color="auto"/>
            </w:tcBorders>
            <w:noWrap/>
            <w:vAlign w:val="center"/>
            <w:hideMark/>
          </w:tcPr>
          <w:p w14:paraId="0BE53143"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5,0 </w:t>
            </w:r>
          </w:p>
        </w:tc>
      </w:tr>
      <w:tr w:rsidR="006852DB" w14:paraId="3AB610B9" w14:textId="77777777" w:rsidTr="006852DB">
        <w:trPr>
          <w:trHeight w:val="275"/>
        </w:trPr>
        <w:tc>
          <w:tcPr>
            <w:tcW w:w="2311" w:type="dxa"/>
            <w:tcBorders>
              <w:top w:val="nil"/>
              <w:left w:val="single" w:sz="4" w:space="0" w:color="auto"/>
              <w:bottom w:val="single" w:sz="4" w:space="0" w:color="auto"/>
              <w:right w:val="single" w:sz="4" w:space="0" w:color="auto"/>
            </w:tcBorders>
            <w:shd w:val="clear" w:color="auto" w:fill="BFBFBF"/>
            <w:noWrap/>
            <w:vAlign w:val="center"/>
            <w:hideMark/>
          </w:tcPr>
          <w:p w14:paraId="7057C62B"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Razem:</w:t>
            </w:r>
          </w:p>
        </w:tc>
        <w:tc>
          <w:tcPr>
            <w:tcW w:w="2188" w:type="dxa"/>
            <w:tcBorders>
              <w:top w:val="nil"/>
              <w:left w:val="nil"/>
              <w:bottom w:val="single" w:sz="4" w:space="0" w:color="auto"/>
              <w:right w:val="single" w:sz="4" w:space="0" w:color="auto"/>
            </w:tcBorders>
            <w:shd w:val="clear" w:color="auto" w:fill="BFBFBF"/>
            <w:vAlign w:val="center"/>
            <w:hideMark/>
          </w:tcPr>
          <w:p w14:paraId="725A5B7A"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27,5</w:t>
            </w:r>
          </w:p>
        </w:tc>
        <w:tc>
          <w:tcPr>
            <w:tcW w:w="2496" w:type="dxa"/>
            <w:tcBorders>
              <w:top w:val="nil"/>
              <w:left w:val="nil"/>
              <w:bottom w:val="single" w:sz="4" w:space="0" w:color="auto"/>
              <w:right w:val="single" w:sz="4" w:space="0" w:color="auto"/>
            </w:tcBorders>
            <w:shd w:val="clear" w:color="auto" w:fill="BFBFBF"/>
            <w:noWrap/>
            <w:vAlign w:val="center"/>
            <w:hideMark/>
          </w:tcPr>
          <w:p w14:paraId="0F743AE7"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6,0</w:t>
            </w:r>
          </w:p>
        </w:tc>
        <w:tc>
          <w:tcPr>
            <w:tcW w:w="2095" w:type="dxa"/>
            <w:tcBorders>
              <w:top w:val="nil"/>
              <w:left w:val="nil"/>
              <w:bottom w:val="single" w:sz="4" w:space="0" w:color="auto"/>
              <w:right w:val="single" w:sz="4" w:space="0" w:color="auto"/>
            </w:tcBorders>
            <w:shd w:val="clear" w:color="auto" w:fill="BFBFBF"/>
            <w:noWrap/>
            <w:vAlign w:val="center"/>
            <w:hideMark/>
          </w:tcPr>
          <w:p w14:paraId="790472D3"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33,5</w:t>
            </w:r>
          </w:p>
        </w:tc>
      </w:tr>
    </w:tbl>
    <w:p w14:paraId="75AC5DA6" w14:textId="77777777" w:rsidR="006852DB" w:rsidRDefault="006852DB" w:rsidP="006852DB">
      <w:pPr>
        <w:spacing w:after="0"/>
        <w:rPr>
          <w:rFonts w:ascii="Times New Roman" w:eastAsia="Times New Roman" w:hAnsi="Times New Roman" w:cs="Times New Roman"/>
          <w:color w:val="000000"/>
          <w:sz w:val="24"/>
          <w:szCs w:val="24"/>
          <w:lang w:eastAsia="pl-PL"/>
        </w:rPr>
      </w:pPr>
    </w:p>
    <w:p w14:paraId="70919E57" w14:textId="77777777" w:rsidR="006852DB" w:rsidRDefault="006852DB" w:rsidP="006852DB">
      <w:pP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Liczba nauczycieli w poszczególnych szkołach - stan na 31.12.2025 r.</w:t>
      </w:r>
    </w:p>
    <w:tbl>
      <w:tblPr>
        <w:tblW w:w="9105" w:type="dxa"/>
        <w:tblCellMar>
          <w:left w:w="70" w:type="dxa"/>
          <w:right w:w="70" w:type="dxa"/>
        </w:tblCellMar>
        <w:tblLook w:val="04A0" w:firstRow="1" w:lastRow="0" w:firstColumn="1" w:lastColumn="0" w:noHBand="0" w:noVBand="1"/>
      </w:tblPr>
      <w:tblGrid>
        <w:gridCol w:w="1837"/>
        <w:gridCol w:w="2571"/>
        <w:gridCol w:w="3047"/>
        <w:gridCol w:w="1650"/>
      </w:tblGrid>
      <w:tr w:rsidR="006852DB" w14:paraId="3216683D" w14:textId="77777777" w:rsidTr="006852DB">
        <w:trPr>
          <w:trHeight w:val="519"/>
        </w:trPr>
        <w:tc>
          <w:tcPr>
            <w:tcW w:w="1837"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1D746552"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Jednostka</w:t>
            </w:r>
          </w:p>
        </w:tc>
        <w:tc>
          <w:tcPr>
            <w:tcW w:w="2571" w:type="dxa"/>
            <w:tcBorders>
              <w:top w:val="single" w:sz="8" w:space="0" w:color="auto"/>
              <w:left w:val="nil"/>
              <w:bottom w:val="single" w:sz="8" w:space="0" w:color="auto"/>
              <w:right w:val="single" w:sz="8" w:space="0" w:color="auto"/>
            </w:tcBorders>
            <w:shd w:val="clear" w:color="auto" w:fill="D9D9D9"/>
            <w:noWrap/>
            <w:vAlign w:val="center"/>
            <w:hideMark/>
          </w:tcPr>
          <w:p w14:paraId="155FBC0E"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Pełnozatrudnieni</w:t>
            </w:r>
          </w:p>
        </w:tc>
        <w:tc>
          <w:tcPr>
            <w:tcW w:w="3047" w:type="dxa"/>
            <w:tcBorders>
              <w:top w:val="single" w:sz="8" w:space="0" w:color="auto"/>
              <w:left w:val="nil"/>
              <w:bottom w:val="single" w:sz="8" w:space="0" w:color="auto"/>
              <w:right w:val="nil"/>
            </w:tcBorders>
            <w:shd w:val="clear" w:color="auto" w:fill="D9D9D9"/>
            <w:vAlign w:val="center"/>
            <w:hideMark/>
          </w:tcPr>
          <w:p w14:paraId="14BE2095"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Niepełnozatrudnieni</w:t>
            </w:r>
          </w:p>
        </w:tc>
        <w:tc>
          <w:tcPr>
            <w:tcW w:w="1650" w:type="dxa"/>
            <w:tcBorders>
              <w:top w:val="single" w:sz="8" w:space="0" w:color="auto"/>
              <w:left w:val="single" w:sz="8" w:space="0" w:color="auto"/>
              <w:bottom w:val="single" w:sz="8" w:space="0" w:color="auto"/>
              <w:right w:val="single" w:sz="8" w:space="0" w:color="auto"/>
            </w:tcBorders>
            <w:shd w:val="clear" w:color="auto" w:fill="BFBFBF"/>
            <w:noWrap/>
            <w:vAlign w:val="center"/>
            <w:hideMark/>
          </w:tcPr>
          <w:p w14:paraId="5CF4B025"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SUMA</w:t>
            </w:r>
          </w:p>
        </w:tc>
      </w:tr>
      <w:tr w:rsidR="006852DB" w14:paraId="6EA9E7FD" w14:textId="77777777" w:rsidTr="006852DB">
        <w:trPr>
          <w:trHeight w:val="311"/>
        </w:trPr>
        <w:tc>
          <w:tcPr>
            <w:tcW w:w="1837" w:type="dxa"/>
            <w:tcBorders>
              <w:top w:val="nil"/>
              <w:left w:val="single" w:sz="8" w:space="0" w:color="auto"/>
              <w:bottom w:val="single" w:sz="8" w:space="0" w:color="auto"/>
              <w:right w:val="single" w:sz="8" w:space="0" w:color="auto"/>
            </w:tcBorders>
            <w:noWrap/>
            <w:vAlign w:val="center"/>
            <w:hideMark/>
          </w:tcPr>
          <w:p w14:paraId="20A9BC1C"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SP Hłudno</w:t>
            </w:r>
          </w:p>
        </w:tc>
        <w:tc>
          <w:tcPr>
            <w:tcW w:w="2571" w:type="dxa"/>
            <w:tcBorders>
              <w:top w:val="nil"/>
              <w:left w:val="nil"/>
              <w:bottom w:val="single" w:sz="8" w:space="0" w:color="auto"/>
              <w:right w:val="single" w:sz="8" w:space="0" w:color="auto"/>
            </w:tcBorders>
            <w:noWrap/>
            <w:vAlign w:val="center"/>
            <w:hideMark/>
          </w:tcPr>
          <w:p w14:paraId="2AA250BF"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9</w:t>
            </w:r>
          </w:p>
        </w:tc>
        <w:tc>
          <w:tcPr>
            <w:tcW w:w="3047" w:type="dxa"/>
            <w:tcBorders>
              <w:top w:val="nil"/>
              <w:left w:val="nil"/>
              <w:bottom w:val="single" w:sz="8" w:space="0" w:color="auto"/>
              <w:right w:val="nil"/>
            </w:tcBorders>
            <w:noWrap/>
            <w:vAlign w:val="center"/>
            <w:hideMark/>
          </w:tcPr>
          <w:p w14:paraId="3000694F"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10</w:t>
            </w:r>
          </w:p>
        </w:tc>
        <w:tc>
          <w:tcPr>
            <w:tcW w:w="1650" w:type="dxa"/>
            <w:tcBorders>
              <w:top w:val="nil"/>
              <w:left w:val="single" w:sz="8" w:space="0" w:color="auto"/>
              <w:bottom w:val="single" w:sz="8" w:space="0" w:color="auto"/>
              <w:right w:val="single" w:sz="8" w:space="0" w:color="auto"/>
            </w:tcBorders>
            <w:noWrap/>
            <w:vAlign w:val="center"/>
            <w:hideMark/>
          </w:tcPr>
          <w:p w14:paraId="1AD4BED6"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19</w:t>
            </w:r>
          </w:p>
        </w:tc>
      </w:tr>
      <w:tr w:rsidR="006852DB" w14:paraId="79D73453" w14:textId="77777777" w:rsidTr="006852DB">
        <w:trPr>
          <w:trHeight w:val="311"/>
        </w:trPr>
        <w:tc>
          <w:tcPr>
            <w:tcW w:w="1837" w:type="dxa"/>
            <w:tcBorders>
              <w:top w:val="nil"/>
              <w:left w:val="single" w:sz="8" w:space="0" w:color="auto"/>
              <w:bottom w:val="single" w:sz="8" w:space="0" w:color="auto"/>
              <w:right w:val="single" w:sz="8" w:space="0" w:color="auto"/>
            </w:tcBorders>
            <w:noWrap/>
            <w:vAlign w:val="center"/>
            <w:hideMark/>
          </w:tcPr>
          <w:p w14:paraId="0735C35C"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SP Nozdrzec</w:t>
            </w:r>
          </w:p>
        </w:tc>
        <w:tc>
          <w:tcPr>
            <w:tcW w:w="2571" w:type="dxa"/>
            <w:tcBorders>
              <w:top w:val="nil"/>
              <w:left w:val="nil"/>
              <w:bottom w:val="single" w:sz="8" w:space="0" w:color="auto"/>
              <w:right w:val="single" w:sz="8" w:space="0" w:color="auto"/>
            </w:tcBorders>
            <w:noWrap/>
            <w:vAlign w:val="center"/>
            <w:hideMark/>
          </w:tcPr>
          <w:p w14:paraId="34944A02"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13</w:t>
            </w:r>
          </w:p>
        </w:tc>
        <w:tc>
          <w:tcPr>
            <w:tcW w:w="3047" w:type="dxa"/>
            <w:tcBorders>
              <w:top w:val="nil"/>
              <w:left w:val="nil"/>
              <w:bottom w:val="single" w:sz="8" w:space="0" w:color="auto"/>
              <w:right w:val="nil"/>
            </w:tcBorders>
            <w:noWrap/>
            <w:vAlign w:val="center"/>
            <w:hideMark/>
          </w:tcPr>
          <w:p w14:paraId="37E8014C"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11</w:t>
            </w:r>
          </w:p>
        </w:tc>
        <w:tc>
          <w:tcPr>
            <w:tcW w:w="1650" w:type="dxa"/>
            <w:tcBorders>
              <w:top w:val="nil"/>
              <w:left w:val="single" w:sz="8" w:space="0" w:color="auto"/>
              <w:bottom w:val="single" w:sz="8" w:space="0" w:color="auto"/>
              <w:right w:val="single" w:sz="8" w:space="0" w:color="auto"/>
            </w:tcBorders>
            <w:noWrap/>
            <w:vAlign w:val="center"/>
            <w:hideMark/>
          </w:tcPr>
          <w:p w14:paraId="5A86A0E4"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24</w:t>
            </w:r>
          </w:p>
        </w:tc>
      </w:tr>
      <w:tr w:rsidR="006852DB" w14:paraId="1E796AF7" w14:textId="77777777" w:rsidTr="006852DB">
        <w:trPr>
          <w:trHeight w:val="311"/>
        </w:trPr>
        <w:tc>
          <w:tcPr>
            <w:tcW w:w="1837" w:type="dxa"/>
            <w:tcBorders>
              <w:top w:val="nil"/>
              <w:left w:val="single" w:sz="8" w:space="0" w:color="auto"/>
              <w:bottom w:val="single" w:sz="8" w:space="0" w:color="auto"/>
              <w:right w:val="single" w:sz="8" w:space="0" w:color="auto"/>
            </w:tcBorders>
            <w:noWrap/>
            <w:vAlign w:val="center"/>
            <w:hideMark/>
          </w:tcPr>
          <w:p w14:paraId="4FFF4AC3"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SP Siedliska</w:t>
            </w:r>
          </w:p>
        </w:tc>
        <w:tc>
          <w:tcPr>
            <w:tcW w:w="2571" w:type="dxa"/>
            <w:tcBorders>
              <w:top w:val="nil"/>
              <w:left w:val="nil"/>
              <w:bottom w:val="single" w:sz="8" w:space="0" w:color="auto"/>
              <w:right w:val="single" w:sz="8" w:space="0" w:color="auto"/>
            </w:tcBorders>
            <w:noWrap/>
            <w:vAlign w:val="center"/>
            <w:hideMark/>
          </w:tcPr>
          <w:p w14:paraId="0FE4095D"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3</w:t>
            </w:r>
          </w:p>
        </w:tc>
        <w:tc>
          <w:tcPr>
            <w:tcW w:w="3047" w:type="dxa"/>
            <w:tcBorders>
              <w:top w:val="nil"/>
              <w:left w:val="nil"/>
              <w:bottom w:val="single" w:sz="8" w:space="0" w:color="auto"/>
              <w:right w:val="nil"/>
            </w:tcBorders>
            <w:noWrap/>
            <w:vAlign w:val="center"/>
            <w:hideMark/>
          </w:tcPr>
          <w:p w14:paraId="3A47E531"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6</w:t>
            </w:r>
          </w:p>
        </w:tc>
        <w:tc>
          <w:tcPr>
            <w:tcW w:w="1650" w:type="dxa"/>
            <w:tcBorders>
              <w:top w:val="nil"/>
              <w:left w:val="single" w:sz="8" w:space="0" w:color="auto"/>
              <w:bottom w:val="single" w:sz="8" w:space="0" w:color="auto"/>
              <w:right w:val="single" w:sz="8" w:space="0" w:color="auto"/>
            </w:tcBorders>
            <w:noWrap/>
            <w:vAlign w:val="center"/>
            <w:hideMark/>
          </w:tcPr>
          <w:p w14:paraId="73304950"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9</w:t>
            </w:r>
          </w:p>
        </w:tc>
      </w:tr>
      <w:tr w:rsidR="006852DB" w14:paraId="2980360E" w14:textId="77777777" w:rsidTr="006852DB">
        <w:trPr>
          <w:trHeight w:val="311"/>
        </w:trPr>
        <w:tc>
          <w:tcPr>
            <w:tcW w:w="1837" w:type="dxa"/>
            <w:tcBorders>
              <w:top w:val="nil"/>
              <w:left w:val="single" w:sz="8" w:space="0" w:color="auto"/>
              <w:bottom w:val="single" w:sz="8" w:space="0" w:color="auto"/>
              <w:right w:val="single" w:sz="8" w:space="0" w:color="auto"/>
            </w:tcBorders>
            <w:noWrap/>
            <w:vAlign w:val="center"/>
            <w:hideMark/>
          </w:tcPr>
          <w:p w14:paraId="33094499"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SP Wara</w:t>
            </w:r>
          </w:p>
        </w:tc>
        <w:tc>
          <w:tcPr>
            <w:tcW w:w="2571" w:type="dxa"/>
            <w:tcBorders>
              <w:top w:val="nil"/>
              <w:left w:val="nil"/>
              <w:bottom w:val="single" w:sz="8" w:space="0" w:color="auto"/>
              <w:right w:val="single" w:sz="8" w:space="0" w:color="auto"/>
            </w:tcBorders>
            <w:noWrap/>
            <w:vAlign w:val="center"/>
            <w:hideMark/>
          </w:tcPr>
          <w:p w14:paraId="05996446"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14</w:t>
            </w:r>
          </w:p>
        </w:tc>
        <w:tc>
          <w:tcPr>
            <w:tcW w:w="3047" w:type="dxa"/>
            <w:tcBorders>
              <w:top w:val="nil"/>
              <w:left w:val="nil"/>
              <w:bottom w:val="single" w:sz="8" w:space="0" w:color="auto"/>
              <w:right w:val="nil"/>
            </w:tcBorders>
            <w:noWrap/>
            <w:vAlign w:val="center"/>
            <w:hideMark/>
          </w:tcPr>
          <w:p w14:paraId="68A877DE"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11</w:t>
            </w:r>
          </w:p>
        </w:tc>
        <w:tc>
          <w:tcPr>
            <w:tcW w:w="1650" w:type="dxa"/>
            <w:tcBorders>
              <w:top w:val="nil"/>
              <w:left w:val="single" w:sz="8" w:space="0" w:color="auto"/>
              <w:bottom w:val="single" w:sz="8" w:space="0" w:color="auto"/>
              <w:right w:val="single" w:sz="8" w:space="0" w:color="auto"/>
            </w:tcBorders>
            <w:noWrap/>
            <w:vAlign w:val="center"/>
            <w:hideMark/>
          </w:tcPr>
          <w:p w14:paraId="220B6075"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25</w:t>
            </w:r>
          </w:p>
        </w:tc>
      </w:tr>
      <w:tr w:rsidR="006852DB" w14:paraId="081F23D2" w14:textId="77777777" w:rsidTr="006852DB">
        <w:trPr>
          <w:trHeight w:val="311"/>
        </w:trPr>
        <w:tc>
          <w:tcPr>
            <w:tcW w:w="1837" w:type="dxa"/>
            <w:tcBorders>
              <w:top w:val="nil"/>
              <w:left w:val="single" w:sz="8" w:space="0" w:color="auto"/>
              <w:bottom w:val="single" w:sz="8" w:space="0" w:color="auto"/>
              <w:right w:val="single" w:sz="8" w:space="0" w:color="auto"/>
            </w:tcBorders>
            <w:noWrap/>
            <w:vAlign w:val="center"/>
            <w:hideMark/>
          </w:tcPr>
          <w:p w14:paraId="36A690DA"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SP1 Izdebki</w:t>
            </w:r>
          </w:p>
        </w:tc>
        <w:tc>
          <w:tcPr>
            <w:tcW w:w="2571" w:type="dxa"/>
            <w:tcBorders>
              <w:top w:val="nil"/>
              <w:left w:val="nil"/>
              <w:bottom w:val="single" w:sz="8" w:space="0" w:color="auto"/>
              <w:right w:val="single" w:sz="8" w:space="0" w:color="auto"/>
            </w:tcBorders>
            <w:noWrap/>
            <w:vAlign w:val="center"/>
            <w:hideMark/>
          </w:tcPr>
          <w:p w14:paraId="2F0FC5E6"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21</w:t>
            </w:r>
          </w:p>
        </w:tc>
        <w:tc>
          <w:tcPr>
            <w:tcW w:w="3047" w:type="dxa"/>
            <w:tcBorders>
              <w:top w:val="nil"/>
              <w:left w:val="nil"/>
              <w:bottom w:val="single" w:sz="8" w:space="0" w:color="auto"/>
              <w:right w:val="nil"/>
            </w:tcBorders>
            <w:noWrap/>
            <w:vAlign w:val="center"/>
            <w:hideMark/>
          </w:tcPr>
          <w:p w14:paraId="0B27E612"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13</w:t>
            </w:r>
          </w:p>
        </w:tc>
        <w:tc>
          <w:tcPr>
            <w:tcW w:w="1650" w:type="dxa"/>
            <w:tcBorders>
              <w:top w:val="nil"/>
              <w:left w:val="single" w:sz="8" w:space="0" w:color="auto"/>
              <w:bottom w:val="single" w:sz="8" w:space="0" w:color="auto"/>
              <w:right w:val="single" w:sz="8" w:space="0" w:color="auto"/>
            </w:tcBorders>
            <w:noWrap/>
            <w:vAlign w:val="center"/>
            <w:hideMark/>
          </w:tcPr>
          <w:p w14:paraId="14B1E807"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34</w:t>
            </w:r>
          </w:p>
        </w:tc>
      </w:tr>
      <w:tr w:rsidR="006852DB" w14:paraId="509303EC" w14:textId="77777777" w:rsidTr="006852DB">
        <w:trPr>
          <w:trHeight w:val="311"/>
        </w:trPr>
        <w:tc>
          <w:tcPr>
            <w:tcW w:w="1837" w:type="dxa"/>
            <w:tcBorders>
              <w:top w:val="nil"/>
              <w:left w:val="single" w:sz="8" w:space="0" w:color="auto"/>
              <w:bottom w:val="single" w:sz="8" w:space="0" w:color="auto"/>
              <w:right w:val="single" w:sz="8" w:space="0" w:color="auto"/>
            </w:tcBorders>
            <w:noWrap/>
            <w:vAlign w:val="center"/>
            <w:hideMark/>
          </w:tcPr>
          <w:p w14:paraId="2DADE983"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SP1 Wesoła</w:t>
            </w:r>
          </w:p>
        </w:tc>
        <w:tc>
          <w:tcPr>
            <w:tcW w:w="2571" w:type="dxa"/>
            <w:tcBorders>
              <w:top w:val="nil"/>
              <w:left w:val="nil"/>
              <w:bottom w:val="single" w:sz="8" w:space="0" w:color="auto"/>
              <w:right w:val="single" w:sz="8" w:space="0" w:color="auto"/>
            </w:tcBorders>
            <w:noWrap/>
            <w:vAlign w:val="center"/>
            <w:hideMark/>
          </w:tcPr>
          <w:p w14:paraId="03E3FF3D"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11</w:t>
            </w:r>
          </w:p>
        </w:tc>
        <w:tc>
          <w:tcPr>
            <w:tcW w:w="3047" w:type="dxa"/>
            <w:tcBorders>
              <w:top w:val="nil"/>
              <w:left w:val="nil"/>
              <w:bottom w:val="single" w:sz="8" w:space="0" w:color="auto"/>
              <w:right w:val="nil"/>
            </w:tcBorders>
            <w:noWrap/>
            <w:vAlign w:val="center"/>
            <w:hideMark/>
          </w:tcPr>
          <w:p w14:paraId="5CC386EC"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13</w:t>
            </w:r>
          </w:p>
        </w:tc>
        <w:tc>
          <w:tcPr>
            <w:tcW w:w="1650" w:type="dxa"/>
            <w:tcBorders>
              <w:top w:val="nil"/>
              <w:left w:val="single" w:sz="8" w:space="0" w:color="auto"/>
              <w:bottom w:val="single" w:sz="8" w:space="0" w:color="auto"/>
              <w:right w:val="single" w:sz="8" w:space="0" w:color="auto"/>
            </w:tcBorders>
            <w:noWrap/>
            <w:vAlign w:val="center"/>
            <w:hideMark/>
          </w:tcPr>
          <w:p w14:paraId="541BFBAD"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24</w:t>
            </w:r>
          </w:p>
        </w:tc>
      </w:tr>
      <w:tr w:rsidR="006852DB" w14:paraId="4B5C513E" w14:textId="77777777" w:rsidTr="006852DB">
        <w:trPr>
          <w:trHeight w:val="385"/>
        </w:trPr>
        <w:tc>
          <w:tcPr>
            <w:tcW w:w="1837" w:type="dxa"/>
            <w:tcBorders>
              <w:top w:val="nil"/>
              <w:left w:val="single" w:sz="8" w:space="0" w:color="auto"/>
              <w:bottom w:val="single" w:sz="8" w:space="0" w:color="auto"/>
              <w:right w:val="single" w:sz="8" w:space="0" w:color="auto"/>
            </w:tcBorders>
            <w:shd w:val="clear" w:color="auto" w:fill="BFBFBF"/>
            <w:noWrap/>
            <w:vAlign w:val="center"/>
            <w:hideMark/>
          </w:tcPr>
          <w:p w14:paraId="330A5A0A"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Razem:</w:t>
            </w:r>
          </w:p>
        </w:tc>
        <w:tc>
          <w:tcPr>
            <w:tcW w:w="2571" w:type="dxa"/>
            <w:tcBorders>
              <w:top w:val="nil"/>
              <w:left w:val="nil"/>
              <w:bottom w:val="single" w:sz="8" w:space="0" w:color="auto"/>
              <w:right w:val="single" w:sz="8" w:space="0" w:color="auto"/>
            </w:tcBorders>
            <w:shd w:val="clear" w:color="auto" w:fill="BFBFBF"/>
            <w:vAlign w:val="center"/>
            <w:hideMark/>
          </w:tcPr>
          <w:p w14:paraId="2F2CFB4A"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71</w:t>
            </w:r>
          </w:p>
        </w:tc>
        <w:tc>
          <w:tcPr>
            <w:tcW w:w="3047" w:type="dxa"/>
            <w:tcBorders>
              <w:top w:val="nil"/>
              <w:left w:val="nil"/>
              <w:bottom w:val="single" w:sz="8" w:space="0" w:color="auto"/>
              <w:right w:val="nil"/>
            </w:tcBorders>
            <w:shd w:val="clear" w:color="auto" w:fill="BFBFBF"/>
            <w:noWrap/>
            <w:vAlign w:val="center"/>
            <w:hideMark/>
          </w:tcPr>
          <w:p w14:paraId="6BB10E90"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64</w:t>
            </w:r>
          </w:p>
        </w:tc>
        <w:tc>
          <w:tcPr>
            <w:tcW w:w="1650" w:type="dxa"/>
            <w:tcBorders>
              <w:top w:val="nil"/>
              <w:left w:val="single" w:sz="8" w:space="0" w:color="auto"/>
              <w:bottom w:val="single" w:sz="8" w:space="0" w:color="auto"/>
              <w:right w:val="single" w:sz="8" w:space="0" w:color="auto"/>
            </w:tcBorders>
            <w:shd w:val="clear" w:color="auto" w:fill="BFBFBF"/>
            <w:noWrap/>
            <w:vAlign w:val="center"/>
            <w:hideMark/>
          </w:tcPr>
          <w:p w14:paraId="02888B80" w14:textId="77777777" w:rsidR="006852DB" w:rsidRDefault="006852DB">
            <w:pPr>
              <w:spacing w:after="0"/>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135</w:t>
            </w:r>
          </w:p>
        </w:tc>
      </w:tr>
    </w:tbl>
    <w:p w14:paraId="2FA583A7" w14:textId="77777777" w:rsidR="006852DB" w:rsidRDefault="006852DB" w:rsidP="006852DB">
      <w:pPr>
        <w:spacing w:after="0"/>
        <w:rPr>
          <w:rFonts w:ascii="Times New Roman" w:eastAsia="Times New Roman" w:hAnsi="Times New Roman" w:cs="Times New Roman"/>
          <w:color w:val="000000"/>
          <w:sz w:val="24"/>
          <w:szCs w:val="24"/>
          <w:lang w:eastAsia="pl-PL"/>
        </w:rPr>
      </w:pPr>
    </w:p>
    <w:p w14:paraId="7BB87D20" w14:textId="77777777" w:rsidR="006852DB" w:rsidRDefault="006852DB" w:rsidP="006852DB">
      <w:pP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Wynagrodzenia wraz z pochodnymi ogółem i dla poszczególnych szkół za 2025 rok</w:t>
      </w:r>
    </w:p>
    <w:tbl>
      <w:tblPr>
        <w:tblW w:w="5386" w:type="dxa"/>
        <w:tblInd w:w="1555" w:type="dxa"/>
        <w:tblCellMar>
          <w:left w:w="10" w:type="dxa"/>
          <w:right w:w="10" w:type="dxa"/>
        </w:tblCellMar>
        <w:tblLook w:val="04A0" w:firstRow="1" w:lastRow="0" w:firstColumn="1" w:lastColumn="0" w:noHBand="0" w:noVBand="1"/>
      </w:tblPr>
      <w:tblGrid>
        <w:gridCol w:w="2118"/>
        <w:gridCol w:w="3268"/>
      </w:tblGrid>
      <w:tr w:rsidR="006852DB" w14:paraId="6DA9804A" w14:textId="77777777" w:rsidTr="006852DB">
        <w:trPr>
          <w:trHeight w:val="278"/>
        </w:trPr>
        <w:tc>
          <w:tcPr>
            <w:tcW w:w="2118" w:type="dxa"/>
            <w:tcBorders>
              <w:top w:val="single" w:sz="4" w:space="0" w:color="000000"/>
              <w:left w:val="single" w:sz="4" w:space="0" w:color="000000"/>
              <w:bottom w:val="single" w:sz="4" w:space="0" w:color="000000"/>
              <w:right w:val="nil"/>
            </w:tcBorders>
            <w:shd w:val="clear" w:color="auto" w:fill="D9D9D9" w:themeFill="background1" w:themeFillShade="D9"/>
            <w:noWrap/>
            <w:tcMar>
              <w:top w:w="0" w:type="dxa"/>
              <w:left w:w="70" w:type="dxa"/>
              <w:bottom w:w="0" w:type="dxa"/>
              <w:right w:w="70" w:type="dxa"/>
            </w:tcMar>
            <w:vAlign w:val="bottom"/>
            <w:hideMark/>
          </w:tcPr>
          <w:p w14:paraId="6FA51E32" w14:textId="77777777" w:rsidR="006852DB" w:rsidRDefault="006852DB">
            <w:pPr>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Jednostka</w:t>
            </w:r>
          </w:p>
        </w:tc>
        <w:tc>
          <w:tcPr>
            <w:tcW w:w="3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70" w:type="dxa"/>
              <w:bottom w:w="0" w:type="dxa"/>
              <w:right w:w="70" w:type="dxa"/>
            </w:tcMar>
            <w:vAlign w:val="bottom"/>
            <w:hideMark/>
          </w:tcPr>
          <w:p w14:paraId="2C8461D2" w14:textId="77777777" w:rsidR="006852DB" w:rsidRDefault="006852DB">
            <w:pPr>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Wynagrodzenia i pochodne</w:t>
            </w:r>
          </w:p>
        </w:tc>
      </w:tr>
      <w:tr w:rsidR="006852DB" w14:paraId="697BC718" w14:textId="77777777" w:rsidTr="006852DB">
        <w:trPr>
          <w:trHeight w:val="278"/>
        </w:trPr>
        <w:tc>
          <w:tcPr>
            <w:tcW w:w="2118" w:type="dxa"/>
            <w:tcBorders>
              <w:top w:val="nil"/>
              <w:left w:val="single" w:sz="4" w:space="0" w:color="000000"/>
              <w:bottom w:val="single" w:sz="4" w:space="0" w:color="000000"/>
              <w:right w:val="single" w:sz="4" w:space="0" w:color="000000"/>
            </w:tcBorders>
            <w:noWrap/>
            <w:tcMar>
              <w:top w:w="0" w:type="dxa"/>
              <w:left w:w="70" w:type="dxa"/>
              <w:bottom w:w="0" w:type="dxa"/>
              <w:right w:w="70" w:type="dxa"/>
            </w:tcMar>
            <w:vAlign w:val="center"/>
            <w:hideMark/>
          </w:tcPr>
          <w:p w14:paraId="1AAB9045" w14:textId="77777777" w:rsidR="006852DB" w:rsidRDefault="006852DB">
            <w:pP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SP Nozdrzec</w:t>
            </w:r>
          </w:p>
        </w:tc>
        <w:tc>
          <w:tcPr>
            <w:tcW w:w="3268" w:type="dxa"/>
            <w:tcBorders>
              <w:top w:val="single" w:sz="4" w:space="0" w:color="000000"/>
              <w:left w:val="nil"/>
              <w:bottom w:val="single" w:sz="4" w:space="0" w:color="000000"/>
              <w:right w:val="single" w:sz="4" w:space="0" w:color="000000"/>
            </w:tcBorders>
            <w:noWrap/>
            <w:tcMar>
              <w:top w:w="0" w:type="dxa"/>
              <w:left w:w="70" w:type="dxa"/>
              <w:bottom w:w="0" w:type="dxa"/>
              <w:right w:w="70" w:type="dxa"/>
            </w:tcMar>
            <w:vAlign w:val="center"/>
            <w:hideMark/>
          </w:tcPr>
          <w:p w14:paraId="42CA646F" w14:textId="77777777" w:rsidR="006852DB" w:rsidRDefault="006852DB">
            <w:pPr>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3 309 601,69 zł </w:t>
            </w:r>
          </w:p>
        </w:tc>
      </w:tr>
      <w:tr w:rsidR="006852DB" w14:paraId="1BC533E3" w14:textId="77777777" w:rsidTr="006852DB">
        <w:trPr>
          <w:trHeight w:val="278"/>
        </w:trPr>
        <w:tc>
          <w:tcPr>
            <w:tcW w:w="2118" w:type="dxa"/>
            <w:tcBorders>
              <w:top w:val="nil"/>
              <w:left w:val="single" w:sz="4" w:space="0" w:color="000000"/>
              <w:bottom w:val="single" w:sz="4" w:space="0" w:color="000000"/>
              <w:right w:val="single" w:sz="4" w:space="0" w:color="000000"/>
            </w:tcBorders>
            <w:noWrap/>
            <w:tcMar>
              <w:top w:w="0" w:type="dxa"/>
              <w:left w:w="70" w:type="dxa"/>
              <w:bottom w:w="0" w:type="dxa"/>
              <w:right w:w="70" w:type="dxa"/>
            </w:tcMar>
            <w:vAlign w:val="center"/>
            <w:hideMark/>
          </w:tcPr>
          <w:p w14:paraId="4C91DC94" w14:textId="77777777" w:rsidR="006852DB" w:rsidRDefault="006852DB">
            <w:pP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SP Nr 1 Wesoła</w:t>
            </w:r>
          </w:p>
        </w:tc>
        <w:tc>
          <w:tcPr>
            <w:tcW w:w="3268" w:type="dxa"/>
            <w:tcBorders>
              <w:top w:val="single" w:sz="4" w:space="0" w:color="000000"/>
              <w:left w:val="nil"/>
              <w:bottom w:val="single" w:sz="4" w:space="0" w:color="000000"/>
              <w:right w:val="single" w:sz="4" w:space="0" w:color="000000"/>
            </w:tcBorders>
            <w:noWrap/>
            <w:tcMar>
              <w:top w:w="0" w:type="dxa"/>
              <w:left w:w="70" w:type="dxa"/>
              <w:bottom w:w="0" w:type="dxa"/>
              <w:right w:w="70" w:type="dxa"/>
            </w:tcMar>
            <w:vAlign w:val="center"/>
            <w:hideMark/>
          </w:tcPr>
          <w:p w14:paraId="12C7F315" w14:textId="77777777" w:rsidR="006852DB" w:rsidRDefault="006852DB">
            <w:pPr>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3 003 895,32 zł </w:t>
            </w:r>
          </w:p>
        </w:tc>
      </w:tr>
      <w:tr w:rsidR="006852DB" w14:paraId="030FA9BD" w14:textId="77777777" w:rsidTr="006852DB">
        <w:trPr>
          <w:trHeight w:val="278"/>
        </w:trPr>
        <w:tc>
          <w:tcPr>
            <w:tcW w:w="2118" w:type="dxa"/>
            <w:tcBorders>
              <w:top w:val="nil"/>
              <w:left w:val="single" w:sz="4" w:space="0" w:color="000000"/>
              <w:bottom w:val="single" w:sz="4" w:space="0" w:color="000000"/>
              <w:right w:val="single" w:sz="4" w:space="0" w:color="000000"/>
            </w:tcBorders>
            <w:noWrap/>
            <w:tcMar>
              <w:top w:w="0" w:type="dxa"/>
              <w:left w:w="70" w:type="dxa"/>
              <w:bottom w:w="0" w:type="dxa"/>
              <w:right w:w="70" w:type="dxa"/>
            </w:tcMar>
            <w:vAlign w:val="center"/>
            <w:hideMark/>
          </w:tcPr>
          <w:p w14:paraId="77645B56" w14:textId="77777777" w:rsidR="006852DB" w:rsidRDefault="006852DB">
            <w:pP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SP Hłudno</w:t>
            </w:r>
          </w:p>
        </w:tc>
        <w:tc>
          <w:tcPr>
            <w:tcW w:w="3268" w:type="dxa"/>
            <w:tcBorders>
              <w:top w:val="single" w:sz="4" w:space="0" w:color="000000"/>
              <w:left w:val="nil"/>
              <w:bottom w:val="single" w:sz="4" w:space="0" w:color="000000"/>
              <w:right w:val="single" w:sz="4" w:space="0" w:color="000000"/>
            </w:tcBorders>
            <w:noWrap/>
            <w:tcMar>
              <w:top w:w="0" w:type="dxa"/>
              <w:left w:w="70" w:type="dxa"/>
              <w:bottom w:w="0" w:type="dxa"/>
              <w:right w:w="70" w:type="dxa"/>
            </w:tcMar>
            <w:vAlign w:val="center"/>
            <w:hideMark/>
          </w:tcPr>
          <w:p w14:paraId="6010E435" w14:textId="77777777" w:rsidR="006852DB" w:rsidRDefault="006852DB">
            <w:pPr>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2 386 292,10 zł </w:t>
            </w:r>
          </w:p>
        </w:tc>
      </w:tr>
      <w:tr w:rsidR="006852DB" w14:paraId="2EE2AADB" w14:textId="77777777" w:rsidTr="006852DB">
        <w:trPr>
          <w:trHeight w:val="344"/>
        </w:trPr>
        <w:tc>
          <w:tcPr>
            <w:tcW w:w="2118" w:type="dxa"/>
            <w:tcBorders>
              <w:top w:val="nil"/>
              <w:left w:val="single" w:sz="4" w:space="0" w:color="000000"/>
              <w:bottom w:val="single" w:sz="4" w:space="0" w:color="000000"/>
              <w:right w:val="single" w:sz="4" w:space="0" w:color="000000"/>
            </w:tcBorders>
            <w:noWrap/>
            <w:tcMar>
              <w:top w:w="0" w:type="dxa"/>
              <w:left w:w="70" w:type="dxa"/>
              <w:bottom w:w="0" w:type="dxa"/>
              <w:right w:w="70" w:type="dxa"/>
            </w:tcMar>
            <w:vAlign w:val="center"/>
            <w:hideMark/>
          </w:tcPr>
          <w:p w14:paraId="0AEF5B08" w14:textId="77777777" w:rsidR="006852DB" w:rsidRDefault="006852DB">
            <w:pP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SP Wara</w:t>
            </w:r>
          </w:p>
        </w:tc>
        <w:tc>
          <w:tcPr>
            <w:tcW w:w="3268" w:type="dxa"/>
            <w:tcBorders>
              <w:top w:val="single" w:sz="4" w:space="0" w:color="000000"/>
              <w:left w:val="nil"/>
              <w:bottom w:val="single" w:sz="4" w:space="0" w:color="000000"/>
              <w:right w:val="single" w:sz="4" w:space="0" w:color="000000"/>
            </w:tcBorders>
            <w:noWrap/>
            <w:tcMar>
              <w:top w:w="0" w:type="dxa"/>
              <w:left w:w="70" w:type="dxa"/>
              <w:bottom w:w="0" w:type="dxa"/>
              <w:right w:w="70" w:type="dxa"/>
            </w:tcMar>
            <w:vAlign w:val="center"/>
            <w:hideMark/>
          </w:tcPr>
          <w:p w14:paraId="1B83EB32" w14:textId="77777777" w:rsidR="006852DB" w:rsidRDefault="006852DB">
            <w:pPr>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3 078 300,48 zł </w:t>
            </w:r>
          </w:p>
        </w:tc>
      </w:tr>
      <w:tr w:rsidR="006852DB" w14:paraId="687B18F1" w14:textId="77777777" w:rsidTr="006852DB">
        <w:trPr>
          <w:trHeight w:val="278"/>
        </w:trPr>
        <w:tc>
          <w:tcPr>
            <w:tcW w:w="2118" w:type="dxa"/>
            <w:tcBorders>
              <w:top w:val="nil"/>
              <w:left w:val="single" w:sz="4" w:space="0" w:color="000000"/>
              <w:bottom w:val="single" w:sz="4" w:space="0" w:color="000000"/>
              <w:right w:val="single" w:sz="4" w:space="0" w:color="000000"/>
            </w:tcBorders>
            <w:noWrap/>
            <w:tcMar>
              <w:top w:w="0" w:type="dxa"/>
              <w:left w:w="70" w:type="dxa"/>
              <w:bottom w:w="0" w:type="dxa"/>
              <w:right w:w="70" w:type="dxa"/>
            </w:tcMar>
            <w:vAlign w:val="center"/>
            <w:hideMark/>
          </w:tcPr>
          <w:p w14:paraId="48C16C03" w14:textId="77777777" w:rsidR="006852DB" w:rsidRDefault="006852DB">
            <w:pP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SP Izdebki</w:t>
            </w:r>
          </w:p>
        </w:tc>
        <w:tc>
          <w:tcPr>
            <w:tcW w:w="3268" w:type="dxa"/>
            <w:tcBorders>
              <w:top w:val="single" w:sz="4" w:space="0" w:color="000000"/>
              <w:left w:val="nil"/>
              <w:bottom w:val="single" w:sz="4" w:space="0" w:color="000000"/>
              <w:right w:val="single" w:sz="4" w:space="0" w:color="000000"/>
            </w:tcBorders>
            <w:noWrap/>
            <w:tcMar>
              <w:top w:w="0" w:type="dxa"/>
              <w:left w:w="70" w:type="dxa"/>
              <w:bottom w:w="0" w:type="dxa"/>
              <w:right w:w="70" w:type="dxa"/>
            </w:tcMar>
            <w:vAlign w:val="center"/>
            <w:hideMark/>
          </w:tcPr>
          <w:p w14:paraId="3F59861F" w14:textId="77777777" w:rsidR="006852DB" w:rsidRDefault="006852DB">
            <w:pPr>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4 442 689,46 zł </w:t>
            </w:r>
          </w:p>
        </w:tc>
      </w:tr>
      <w:tr w:rsidR="006852DB" w14:paraId="090F2691" w14:textId="77777777" w:rsidTr="006852DB">
        <w:trPr>
          <w:trHeight w:val="265"/>
        </w:trPr>
        <w:tc>
          <w:tcPr>
            <w:tcW w:w="2118" w:type="dxa"/>
            <w:tcBorders>
              <w:top w:val="nil"/>
              <w:left w:val="single" w:sz="4" w:space="0" w:color="000000"/>
              <w:bottom w:val="single" w:sz="4" w:space="0" w:color="000000"/>
              <w:right w:val="single" w:sz="4" w:space="0" w:color="000000"/>
            </w:tcBorders>
            <w:noWrap/>
            <w:tcMar>
              <w:top w:w="0" w:type="dxa"/>
              <w:left w:w="70" w:type="dxa"/>
              <w:bottom w:w="0" w:type="dxa"/>
              <w:right w:w="70" w:type="dxa"/>
            </w:tcMar>
            <w:vAlign w:val="center"/>
            <w:hideMark/>
          </w:tcPr>
          <w:p w14:paraId="5578D2E8" w14:textId="77777777" w:rsidR="006852DB" w:rsidRDefault="006852DB">
            <w:pP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SP Siedliska</w:t>
            </w:r>
          </w:p>
        </w:tc>
        <w:tc>
          <w:tcPr>
            <w:tcW w:w="3268" w:type="dxa"/>
            <w:tcBorders>
              <w:top w:val="single" w:sz="4" w:space="0" w:color="000000"/>
              <w:left w:val="nil"/>
              <w:bottom w:val="single" w:sz="4" w:space="0" w:color="000000"/>
              <w:right w:val="single" w:sz="4" w:space="0" w:color="000000"/>
            </w:tcBorders>
            <w:noWrap/>
            <w:tcMar>
              <w:top w:w="0" w:type="dxa"/>
              <w:left w:w="70" w:type="dxa"/>
              <w:bottom w:w="0" w:type="dxa"/>
              <w:right w:w="70" w:type="dxa"/>
            </w:tcMar>
            <w:vAlign w:val="center"/>
            <w:hideMark/>
          </w:tcPr>
          <w:p w14:paraId="173FE3B4" w14:textId="77777777" w:rsidR="006852DB" w:rsidRDefault="006852DB">
            <w:pPr>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957 046,87 zł </w:t>
            </w:r>
          </w:p>
        </w:tc>
      </w:tr>
      <w:tr w:rsidR="006852DB" w14:paraId="4633A63C" w14:textId="77777777" w:rsidTr="006852DB">
        <w:trPr>
          <w:trHeight w:val="267"/>
        </w:trPr>
        <w:tc>
          <w:tcPr>
            <w:tcW w:w="2118" w:type="dxa"/>
            <w:tcBorders>
              <w:top w:val="nil"/>
              <w:left w:val="single" w:sz="4" w:space="0" w:color="000000"/>
              <w:bottom w:val="single" w:sz="4" w:space="0" w:color="000000"/>
              <w:right w:val="single" w:sz="4" w:space="0" w:color="000000"/>
            </w:tcBorders>
            <w:noWrap/>
            <w:tcMar>
              <w:top w:w="0" w:type="dxa"/>
              <w:left w:w="70" w:type="dxa"/>
              <w:bottom w:w="0" w:type="dxa"/>
              <w:right w:w="70" w:type="dxa"/>
            </w:tcMar>
            <w:vAlign w:val="center"/>
            <w:hideMark/>
          </w:tcPr>
          <w:p w14:paraId="254748AB" w14:textId="77777777" w:rsidR="006852DB" w:rsidRDefault="006852DB">
            <w:pPr>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Razem</w:t>
            </w:r>
          </w:p>
        </w:tc>
        <w:tc>
          <w:tcPr>
            <w:tcW w:w="3268" w:type="dxa"/>
            <w:tcBorders>
              <w:top w:val="single" w:sz="4" w:space="0" w:color="000000"/>
              <w:left w:val="nil"/>
              <w:bottom w:val="single" w:sz="4" w:space="0" w:color="000000"/>
              <w:right w:val="single" w:sz="4" w:space="0" w:color="000000"/>
            </w:tcBorders>
            <w:noWrap/>
            <w:tcMar>
              <w:top w:w="0" w:type="dxa"/>
              <w:left w:w="70" w:type="dxa"/>
              <w:bottom w:w="0" w:type="dxa"/>
              <w:right w:w="70" w:type="dxa"/>
            </w:tcMar>
            <w:vAlign w:val="center"/>
            <w:hideMark/>
          </w:tcPr>
          <w:p w14:paraId="3ABB803E" w14:textId="77777777" w:rsidR="006852DB" w:rsidRDefault="006852DB">
            <w:pPr>
              <w:jc w:val="right"/>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 xml:space="preserve">17 177 825,92 zł </w:t>
            </w:r>
          </w:p>
        </w:tc>
      </w:tr>
    </w:tbl>
    <w:p w14:paraId="467D3239" w14:textId="77777777" w:rsidR="006852DB" w:rsidRDefault="006852DB" w:rsidP="006852DB">
      <w:pPr>
        <w:spacing w:after="0"/>
        <w:rPr>
          <w:rFonts w:ascii="Times New Roman" w:eastAsia="Times New Roman" w:hAnsi="Times New Roman" w:cs="Times New Roman"/>
          <w:color w:val="000000"/>
          <w:sz w:val="24"/>
          <w:szCs w:val="24"/>
          <w:lang w:eastAsia="pl-PL"/>
        </w:rPr>
      </w:pPr>
    </w:p>
    <w:p w14:paraId="4BFC9A29" w14:textId="77777777" w:rsidR="006852DB" w:rsidRDefault="006852DB" w:rsidP="006852DB">
      <w:pPr>
        <w:spacing w:after="0"/>
        <w:rPr>
          <w:rFonts w:ascii="Times New Roman" w:eastAsia="Times New Roman" w:hAnsi="Times New Roman" w:cs="Times New Roman"/>
          <w:color w:val="000000"/>
          <w:sz w:val="24"/>
          <w:szCs w:val="24"/>
          <w:lang w:eastAsia="pl-PL"/>
        </w:rPr>
      </w:pPr>
    </w:p>
    <w:p w14:paraId="34B2EE7D" w14:textId="77777777" w:rsidR="006852DB" w:rsidRDefault="006852DB" w:rsidP="006852DB">
      <w:pPr>
        <w:spacing w:after="0"/>
        <w:rPr>
          <w:rFonts w:ascii="Times New Roman" w:eastAsia="Times New Roman" w:hAnsi="Times New Roman" w:cs="Times New Roman"/>
          <w:color w:val="000000"/>
          <w:sz w:val="24"/>
          <w:szCs w:val="24"/>
          <w:lang w:eastAsia="pl-PL"/>
        </w:rPr>
      </w:pPr>
    </w:p>
    <w:p w14:paraId="4F73F1D9" w14:textId="77777777" w:rsidR="006852DB" w:rsidRDefault="006852DB" w:rsidP="006852DB">
      <w:pPr>
        <w:spacing w:after="0"/>
        <w:rPr>
          <w:rFonts w:ascii="Times New Roman" w:eastAsia="Times New Roman" w:hAnsi="Times New Roman" w:cs="Times New Roman"/>
          <w:color w:val="000000"/>
          <w:sz w:val="24"/>
          <w:szCs w:val="24"/>
          <w:lang w:eastAsia="pl-PL"/>
        </w:rPr>
      </w:pPr>
    </w:p>
    <w:p w14:paraId="2E11F3C4" w14:textId="77777777" w:rsidR="006852DB" w:rsidRDefault="006852DB" w:rsidP="006852DB">
      <w:pPr>
        <w:spacing w:after="0"/>
        <w:rPr>
          <w:rFonts w:ascii="Times New Roman" w:eastAsia="Times New Roman" w:hAnsi="Times New Roman" w:cs="Times New Roman"/>
          <w:color w:val="000000"/>
          <w:sz w:val="24"/>
          <w:szCs w:val="24"/>
          <w:lang w:eastAsia="pl-PL"/>
        </w:rPr>
      </w:pPr>
    </w:p>
    <w:p w14:paraId="01C16931" w14:textId="77777777" w:rsidR="006852DB" w:rsidRDefault="006852DB" w:rsidP="006852DB">
      <w:pPr>
        <w:spacing w:after="0"/>
        <w:rPr>
          <w:rFonts w:ascii="Times New Roman" w:eastAsia="Times New Roman" w:hAnsi="Times New Roman" w:cs="Times New Roman"/>
          <w:color w:val="000000"/>
          <w:sz w:val="24"/>
          <w:szCs w:val="24"/>
          <w:lang w:eastAsia="pl-PL"/>
        </w:rPr>
      </w:pPr>
    </w:p>
    <w:p w14:paraId="73ED3F1C" w14:textId="77777777" w:rsidR="006852DB" w:rsidRDefault="006852DB" w:rsidP="006852DB">
      <w:pPr>
        <w:spacing w:after="0"/>
        <w:rPr>
          <w:rFonts w:ascii="Times New Roman" w:eastAsia="Times New Roman" w:hAnsi="Times New Roman" w:cs="Times New Roman"/>
          <w:color w:val="000000"/>
          <w:sz w:val="24"/>
          <w:szCs w:val="24"/>
          <w:lang w:eastAsia="pl-PL"/>
        </w:rPr>
      </w:pPr>
    </w:p>
    <w:p w14:paraId="6F9B0BDC" w14:textId="77777777" w:rsidR="006852DB" w:rsidRDefault="006852DB" w:rsidP="006852DB">
      <w:pP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lastRenderedPageBreak/>
        <w:t>Koszt utrzymania szkół w 2025 roku</w:t>
      </w:r>
    </w:p>
    <w:tbl>
      <w:tblPr>
        <w:tblW w:w="8921" w:type="dxa"/>
        <w:tblCellMar>
          <w:left w:w="70" w:type="dxa"/>
          <w:right w:w="70" w:type="dxa"/>
        </w:tblCellMar>
        <w:tblLook w:val="04A0" w:firstRow="1" w:lastRow="0" w:firstColumn="1" w:lastColumn="0" w:noHBand="0" w:noVBand="1"/>
      </w:tblPr>
      <w:tblGrid>
        <w:gridCol w:w="2080"/>
        <w:gridCol w:w="1940"/>
        <w:gridCol w:w="2491"/>
        <w:gridCol w:w="2410"/>
      </w:tblGrid>
      <w:tr w:rsidR="006852DB" w14:paraId="0CF57B9E" w14:textId="77777777" w:rsidTr="006852DB">
        <w:trPr>
          <w:trHeight w:val="282"/>
        </w:trPr>
        <w:tc>
          <w:tcPr>
            <w:tcW w:w="2080" w:type="dxa"/>
            <w:tcBorders>
              <w:top w:val="single" w:sz="8" w:space="0" w:color="auto"/>
              <w:left w:val="single" w:sz="8" w:space="0" w:color="auto"/>
              <w:bottom w:val="single" w:sz="8" w:space="0" w:color="auto"/>
              <w:right w:val="single" w:sz="8" w:space="0" w:color="auto"/>
            </w:tcBorders>
            <w:noWrap/>
            <w:vAlign w:val="center"/>
            <w:hideMark/>
          </w:tcPr>
          <w:p w14:paraId="2A22DD0D"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Jednostka</w:t>
            </w:r>
          </w:p>
        </w:tc>
        <w:tc>
          <w:tcPr>
            <w:tcW w:w="1940" w:type="dxa"/>
            <w:tcBorders>
              <w:top w:val="single" w:sz="8" w:space="0" w:color="auto"/>
              <w:left w:val="nil"/>
              <w:bottom w:val="single" w:sz="8" w:space="0" w:color="auto"/>
              <w:right w:val="single" w:sz="8" w:space="0" w:color="auto"/>
            </w:tcBorders>
            <w:noWrap/>
            <w:vAlign w:val="center"/>
            <w:hideMark/>
          </w:tcPr>
          <w:p w14:paraId="16870561"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Wykonanie</w:t>
            </w:r>
          </w:p>
        </w:tc>
        <w:tc>
          <w:tcPr>
            <w:tcW w:w="2491" w:type="dxa"/>
            <w:tcBorders>
              <w:top w:val="single" w:sz="8" w:space="0" w:color="auto"/>
              <w:left w:val="nil"/>
              <w:bottom w:val="single" w:sz="8" w:space="0" w:color="auto"/>
              <w:right w:val="single" w:sz="8" w:space="0" w:color="auto"/>
            </w:tcBorders>
            <w:noWrap/>
            <w:vAlign w:val="center"/>
            <w:hideMark/>
          </w:tcPr>
          <w:p w14:paraId="54E622EB"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Subwencja</w:t>
            </w:r>
          </w:p>
        </w:tc>
        <w:tc>
          <w:tcPr>
            <w:tcW w:w="2410" w:type="dxa"/>
            <w:tcBorders>
              <w:top w:val="single" w:sz="8" w:space="0" w:color="auto"/>
              <w:left w:val="nil"/>
              <w:bottom w:val="single" w:sz="8" w:space="0" w:color="auto"/>
              <w:right w:val="single" w:sz="8" w:space="0" w:color="auto"/>
            </w:tcBorders>
            <w:vAlign w:val="center"/>
            <w:hideMark/>
          </w:tcPr>
          <w:p w14:paraId="1BD6728E" w14:textId="77777777" w:rsidR="006852DB" w:rsidRDefault="006852DB">
            <w:pPr>
              <w:spacing w:after="0"/>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Koszt gminy</w:t>
            </w:r>
          </w:p>
        </w:tc>
      </w:tr>
      <w:tr w:rsidR="006852DB" w14:paraId="73DEEFA7" w14:textId="77777777" w:rsidTr="006852DB">
        <w:trPr>
          <w:trHeight w:val="282"/>
        </w:trPr>
        <w:tc>
          <w:tcPr>
            <w:tcW w:w="2080" w:type="dxa"/>
            <w:tcBorders>
              <w:top w:val="nil"/>
              <w:left w:val="single" w:sz="8" w:space="0" w:color="auto"/>
              <w:bottom w:val="single" w:sz="8" w:space="0" w:color="auto"/>
              <w:right w:val="single" w:sz="8" w:space="0" w:color="auto"/>
            </w:tcBorders>
            <w:noWrap/>
            <w:vAlign w:val="center"/>
            <w:hideMark/>
          </w:tcPr>
          <w:p w14:paraId="4094218F" w14:textId="77777777" w:rsidR="006852DB" w:rsidRDefault="006852DB">
            <w:pPr>
              <w:spacing w:after="0"/>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SP Nozdrzec</w:t>
            </w:r>
          </w:p>
        </w:tc>
        <w:tc>
          <w:tcPr>
            <w:tcW w:w="1940" w:type="dxa"/>
            <w:tcBorders>
              <w:top w:val="nil"/>
              <w:left w:val="nil"/>
              <w:bottom w:val="single" w:sz="8" w:space="0" w:color="000000"/>
              <w:right w:val="single" w:sz="8" w:space="0" w:color="000000"/>
            </w:tcBorders>
            <w:noWrap/>
            <w:vAlign w:val="center"/>
            <w:hideMark/>
          </w:tcPr>
          <w:p w14:paraId="0DD83788"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3 309 601,69 zł</w:t>
            </w:r>
          </w:p>
        </w:tc>
        <w:tc>
          <w:tcPr>
            <w:tcW w:w="2491" w:type="dxa"/>
            <w:tcBorders>
              <w:top w:val="nil"/>
              <w:left w:val="nil"/>
              <w:bottom w:val="single" w:sz="8" w:space="0" w:color="auto"/>
              <w:right w:val="single" w:sz="8" w:space="0" w:color="auto"/>
            </w:tcBorders>
            <w:noWrap/>
            <w:vAlign w:val="center"/>
            <w:hideMark/>
          </w:tcPr>
          <w:p w14:paraId="3AD701F2" w14:textId="77777777" w:rsidR="006852DB" w:rsidRDefault="006852DB">
            <w:pPr>
              <w:spacing w:after="0"/>
              <w:jc w:val="right"/>
              <w:rPr>
                <w:rFonts w:ascii="Times New Roman" w:eastAsia="Times New Roman" w:hAnsi="Times New Roman" w:cs="Times New Roman"/>
                <w:color w:val="FF0000"/>
                <w:sz w:val="24"/>
                <w:szCs w:val="24"/>
                <w:lang w:eastAsia="pl-PL"/>
              </w:rPr>
            </w:pPr>
            <w:r>
              <w:rPr>
                <w:rFonts w:ascii="Times New Roman" w:eastAsia="Times New Roman" w:hAnsi="Times New Roman" w:cs="Times New Roman"/>
                <w:color w:val="FF0000"/>
                <w:sz w:val="24"/>
                <w:szCs w:val="24"/>
                <w:lang w:eastAsia="pl-PL"/>
              </w:rPr>
              <w:t xml:space="preserve">3 020 636,90 zł </w:t>
            </w:r>
          </w:p>
        </w:tc>
        <w:tc>
          <w:tcPr>
            <w:tcW w:w="2410" w:type="dxa"/>
            <w:tcBorders>
              <w:top w:val="nil"/>
              <w:left w:val="nil"/>
              <w:bottom w:val="single" w:sz="8" w:space="0" w:color="auto"/>
              <w:right w:val="single" w:sz="8" w:space="0" w:color="auto"/>
            </w:tcBorders>
            <w:noWrap/>
            <w:vAlign w:val="center"/>
            <w:hideMark/>
          </w:tcPr>
          <w:p w14:paraId="65727AD3" w14:textId="77777777" w:rsidR="006852DB" w:rsidRDefault="006852DB">
            <w:pPr>
              <w:spacing w:after="0"/>
              <w:jc w:val="right"/>
              <w:rPr>
                <w:rFonts w:ascii="Times New Roman" w:eastAsia="Times New Roman" w:hAnsi="Times New Roman" w:cs="Times New Roman"/>
                <w:color w:val="00B050"/>
                <w:sz w:val="24"/>
                <w:szCs w:val="24"/>
                <w:lang w:eastAsia="pl-PL"/>
              </w:rPr>
            </w:pPr>
            <w:r>
              <w:rPr>
                <w:rFonts w:ascii="Times New Roman" w:eastAsia="Times New Roman" w:hAnsi="Times New Roman" w:cs="Times New Roman"/>
                <w:color w:val="00B050"/>
                <w:sz w:val="24"/>
                <w:szCs w:val="24"/>
                <w:lang w:eastAsia="pl-PL"/>
              </w:rPr>
              <w:t>288 964,79 zł</w:t>
            </w:r>
          </w:p>
        </w:tc>
      </w:tr>
      <w:tr w:rsidR="006852DB" w14:paraId="2BB5F565" w14:textId="77777777" w:rsidTr="006852DB">
        <w:trPr>
          <w:trHeight w:val="282"/>
        </w:trPr>
        <w:tc>
          <w:tcPr>
            <w:tcW w:w="2080" w:type="dxa"/>
            <w:tcBorders>
              <w:top w:val="nil"/>
              <w:left w:val="single" w:sz="8" w:space="0" w:color="auto"/>
              <w:bottom w:val="single" w:sz="8" w:space="0" w:color="auto"/>
              <w:right w:val="single" w:sz="8" w:space="0" w:color="auto"/>
            </w:tcBorders>
            <w:noWrap/>
            <w:vAlign w:val="center"/>
            <w:hideMark/>
          </w:tcPr>
          <w:p w14:paraId="4A9CD54D" w14:textId="77777777" w:rsidR="006852DB" w:rsidRDefault="006852DB">
            <w:pPr>
              <w:spacing w:after="0"/>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SP1 Wesoła</w:t>
            </w:r>
          </w:p>
        </w:tc>
        <w:tc>
          <w:tcPr>
            <w:tcW w:w="1940" w:type="dxa"/>
            <w:tcBorders>
              <w:top w:val="nil"/>
              <w:left w:val="nil"/>
              <w:bottom w:val="single" w:sz="8" w:space="0" w:color="000000"/>
              <w:right w:val="single" w:sz="8" w:space="0" w:color="000000"/>
            </w:tcBorders>
            <w:noWrap/>
            <w:vAlign w:val="center"/>
            <w:hideMark/>
          </w:tcPr>
          <w:p w14:paraId="7DAFB9B8"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3 003 895,32 zł</w:t>
            </w:r>
          </w:p>
        </w:tc>
        <w:tc>
          <w:tcPr>
            <w:tcW w:w="2491" w:type="dxa"/>
            <w:tcBorders>
              <w:top w:val="nil"/>
              <w:left w:val="nil"/>
              <w:bottom w:val="single" w:sz="8" w:space="0" w:color="auto"/>
              <w:right w:val="single" w:sz="8" w:space="0" w:color="auto"/>
            </w:tcBorders>
            <w:noWrap/>
            <w:vAlign w:val="center"/>
            <w:hideMark/>
          </w:tcPr>
          <w:p w14:paraId="5974C460" w14:textId="77777777" w:rsidR="006852DB" w:rsidRDefault="006852DB">
            <w:pPr>
              <w:spacing w:after="0"/>
              <w:jc w:val="right"/>
              <w:rPr>
                <w:rFonts w:ascii="Times New Roman" w:eastAsia="Times New Roman" w:hAnsi="Times New Roman" w:cs="Times New Roman"/>
                <w:color w:val="FF0000"/>
                <w:sz w:val="24"/>
                <w:szCs w:val="24"/>
                <w:lang w:eastAsia="pl-PL"/>
              </w:rPr>
            </w:pPr>
            <w:r>
              <w:rPr>
                <w:rFonts w:ascii="Times New Roman" w:eastAsia="Times New Roman" w:hAnsi="Times New Roman" w:cs="Times New Roman"/>
                <w:color w:val="FF0000"/>
                <w:sz w:val="24"/>
                <w:szCs w:val="24"/>
                <w:lang w:eastAsia="pl-PL"/>
              </w:rPr>
              <w:t xml:space="preserve">2 291 970,85 zł </w:t>
            </w:r>
          </w:p>
        </w:tc>
        <w:tc>
          <w:tcPr>
            <w:tcW w:w="2410" w:type="dxa"/>
            <w:tcBorders>
              <w:top w:val="nil"/>
              <w:left w:val="nil"/>
              <w:bottom w:val="single" w:sz="8" w:space="0" w:color="auto"/>
              <w:right w:val="single" w:sz="8" w:space="0" w:color="auto"/>
            </w:tcBorders>
            <w:noWrap/>
            <w:vAlign w:val="center"/>
            <w:hideMark/>
          </w:tcPr>
          <w:p w14:paraId="6F9E6C84" w14:textId="77777777" w:rsidR="006852DB" w:rsidRDefault="006852DB">
            <w:pPr>
              <w:spacing w:after="0"/>
              <w:jc w:val="right"/>
              <w:rPr>
                <w:rFonts w:ascii="Times New Roman" w:eastAsia="Times New Roman" w:hAnsi="Times New Roman" w:cs="Times New Roman"/>
                <w:color w:val="00B050"/>
                <w:sz w:val="24"/>
                <w:szCs w:val="24"/>
                <w:lang w:eastAsia="pl-PL"/>
              </w:rPr>
            </w:pPr>
            <w:r>
              <w:rPr>
                <w:rFonts w:ascii="Times New Roman" w:eastAsia="Times New Roman" w:hAnsi="Times New Roman" w:cs="Times New Roman"/>
                <w:color w:val="00B050"/>
                <w:sz w:val="24"/>
                <w:szCs w:val="24"/>
                <w:lang w:eastAsia="pl-PL"/>
              </w:rPr>
              <w:t>711 924,47 zł</w:t>
            </w:r>
          </w:p>
        </w:tc>
      </w:tr>
      <w:tr w:rsidR="006852DB" w14:paraId="2E3833FD" w14:textId="77777777" w:rsidTr="006852DB">
        <w:trPr>
          <w:trHeight w:val="282"/>
        </w:trPr>
        <w:tc>
          <w:tcPr>
            <w:tcW w:w="2080" w:type="dxa"/>
            <w:tcBorders>
              <w:top w:val="nil"/>
              <w:left w:val="single" w:sz="8" w:space="0" w:color="auto"/>
              <w:bottom w:val="single" w:sz="8" w:space="0" w:color="auto"/>
              <w:right w:val="single" w:sz="8" w:space="0" w:color="auto"/>
            </w:tcBorders>
            <w:noWrap/>
            <w:vAlign w:val="center"/>
            <w:hideMark/>
          </w:tcPr>
          <w:p w14:paraId="7E93FDD4" w14:textId="77777777" w:rsidR="006852DB" w:rsidRDefault="006852DB">
            <w:pPr>
              <w:spacing w:after="0"/>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SP Hłudno</w:t>
            </w:r>
          </w:p>
        </w:tc>
        <w:tc>
          <w:tcPr>
            <w:tcW w:w="1940" w:type="dxa"/>
            <w:tcBorders>
              <w:top w:val="nil"/>
              <w:left w:val="nil"/>
              <w:bottom w:val="single" w:sz="8" w:space="0" w:color="000000"/>
              <w:right w:val="single" w:sz="8" w:space="0" w:color="000000"/>
            </w:tcBorders>
            <w:noWrap/>
            <w:vAlign w:val="center"/>
            <w:hideMark/>
          </w:tcPr>
          <w:p w14:paraId="0E7D9B90"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2 386 292,10 zł</w:t>
            </w:r>
          </w:p>
        </w:tc>
        <w:tc>
          <w:tcPr>
            <w:tcW w:w="2491" w:type="dxa"/>
            <w:tcBorders>
              <w:top w:val="nil"/>
              <w:left w:val="nil"/>
              <w:bottom w:val="single" w:sz="8" w:space="0" w:color="auto"/>
              <w:right w:val="single" w:sz="8" w:space="0" w:color="auto"/>
            </w:tcBorders>
            <w:noWrap/>
            <w:vAlign w:val="center"/>
            <w:hideMark/>
          </w:tcPr>
          <w:p w14:paraId="03C5AC5F" w14:textId="77777777" w:rsidR="006852DB" w:rsidRDefault="006852DB">
            <w:pPr>
              <w:spacing w:after="0"/>
              <w:jc w:val="right"/>
              <w:rPr>
                <w:rFonts w:ascii="Times New Roman" w:eastAsia="Times New Roman" w:hAnsi="Times New Roman" w:cs="Times New Roman"/>
                <w:color w:val="FF0000"/>
                <w:sz w:val="24"/>
                <w:szCs w:val="24"/>
                <w:lang w:eastAsia="pl-PL"/>
              </w:rPr>
            </w:pPr>
            <w:r>
              <w:rPr>
                <w:rFonts w:ascii="Times New Roman" w:eastAsia="Times New Roman" w:hAnsi="Times New Roman" w:cs="Times New Roman"/>
                <w:color w:val="FF0000"/>
                <w:sz w:val="24"/>
                <w:szCs w:val="24"/>
                <w:lang w:eastAsia="pl-PL"/>
              </w:rPr>
              <w:t xml:space="preserve">1 592 806,79 zł </w:t>
            </w:r>
          </w:p>
        </w:tc>
        <w:tc>
          <w:tcPr>
            <w:tcW w:w="2410" w:type="dxa"/>
            <w:tcBorders>
              <w:top w:val="nil"/>
              <w:left w:val="nil"/>
              <w:bottom w:val="single" w:sz="8" w:space="0" w:color="auto"/>
              <w:right w:val="single" w:sz="8" w:space="0" w:color="auto"/>
            </w:tcBorders>
            <w:noWrap/>
            <w:vAlign w:val="center"/>
            <w:hideMark/>
          </w:tcPr>
          <w:p w14:paraId="51726FCF" w14:textId="77777777" w:rsidR="006852DB" w:rsidRDefault="006852DB">
            <w:pPr>
              <w:spacing w:after="0"/>
              <w:jc w:val="right"/>
              <w:rPr>
                <w:rFonts w:ascii="Times New Roman" w:eastAsia="Times New Roman" w:hAnsi="Times New Roman" w:cs="Times New Roman"/>
                <w:color w:val="00B050"/>
                <w:sz w:val="24"/>
                <w:szCs w:val="24"/>
                <w:lang w:eastAsia="pl-PL"/>
              </w:rPr>
            </w:pPr>
            <w:r>
              <w:rPr>
                <w:rFonts w:ascii="Times New Roman" w:eastAsia="Times New Roman" w:hAnsi="Times New Roman" w:cs="Times New Roman"/>
                <w:color w:val="00B050"/>
                <w:sz w:val="24"/>
                <w:szCs w:val="24"/>
                <w:lang w:eastAsia="pl-PL"/>
              </w:rPr>
              <w:t>793 485,31 zł</w:t>
            </w:r>
          </w:p>
        </w:tc>
      </w:tr>
      <w:tr w:rsidR="006852DB" w14:paraId="53506BD4" w14:textId="77777777" w:rsidTr="006852DB">
        <w:trPr>
          <w:trHeight w:val="282"/>
        </w:trPr>
        <w:tc>
          <w:tcPr>
            <w:tcW w:w="2080" w:type="dxa"/>
            <w:tcBorders>
              <w:top w:val="nil"/>
              <w:left w:val="single" w:sz="8" w:space="0" w:color="auto"/>
              <w:bottom w:val="single" w:sz="8" w:space="0" w:color="auto"/>
              <w:right w:val="single" w:sz="8" w:space="0" w:color="auto"/>
            </w:tcBorders>
            <w:noWrap/>
            <w:vAlign w:val="center"/>
            <w:hideMark/>
          </w:tcPr>
          <w:p w14:paraId="3D2F37F1" w14:textId="77777777" w:rsidR="006852DB" w:rsidRDefault="006852DB">
            <w:pPr>
              <w:spacing w:after="0"/>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SP Wara</w:t>
            </w:r>
          </w:p>
        </w:tc>
        <w:tc>
          <w:tcPr>
            <w:tcW w:w="1940" w:type="dxa"/>
            <w:tcBorders>
              <w:top w:val="nil"/>
              <w:left w:val="nil"/>
              <w:bottom w:val="single" w:sz="8" w:space="0" w:color="000000"/>
              <w:right w:val="single" w:sz="8" w:space="0" w:color="000000"/>
            </w:tcBorders>
            <w:noWrap/>
            <w:vAlign w:val="center"/>
            <w:hideMark/>
          </w:tcPr>
          <w:p w14:paraId="5781F9E2"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3 078 300,48 zł</w:t>
            </w:r>
          </w:p>
        </w:tc>
        <w:tc>
          <w:tcPr>
            <w:tcW w:w="2491" w:type="dxa"/>
            <w:tcBorders>
              <w:top w:val="nil"/>
              <w:left w:val="nil"/>
              <w:bottom w:val="single" w:sz="8" w:space="0" w:color="auto"/>
              <w:right w:val="single" w:sz="8" w:space="0" w:color="auto"/>
            </w:tcBorders>
            <w:noWrap/>
            <w:vAlign w:val="center"/>
            <w:hideMark/>
          </w:tcPr>
          <w:p w14:paraId="305C2B12" w14:textId="77777777" w:rsidR="006852DB" w:rsidRDefault="006852DB">
            <w:pPr>
              <w:spacing w:after="0"/>
              <w:jc w:val="right"/>
              <w:rPr>
                <w:rFonts w:ascii="Times New Roman" w:eastAsia="Times New Roman" w:hAnsi="Times New Roman" w:cs="Times New Roman"/>
                <w:color w:val="FF0000"/>
                <w:sz w:val="24"/>
                <w:szCs w:val="24"/>
                <w:lang w:eastAsia="pl-PL"/>
              </w:rPr>
            </w:pPr>
            <w:r>
              <w:rPr>
                <w:rFonts w:ascii="Times New Roman" w:eastAsia="Times New Roman" w:hAnsi="Times New Roman" w:cs="Times New Roman"/>
                <w:color w:val="FF0000"/>
                <w:sz w:val="24"/>
                <w:szCs w:val="24"/>
                <w:lang w:eastAsia="pl-PL"/>
              </w:rPr>
              <w:t xml:space="preserve">2 843 005,16 zł </w:t>
            </w:r>
          </w:p>
        </w:tc>
        <w:tc>
          <w:tcPr>
            <w:tcW w:w="2410" w:type="dxa"/>
            <w:tcBorders>
              <w:top w:val="nil"/>
              <w:left w:val="nil"/>
              <w:bottom w:val="single" w:sz="8" w:space="0" w:color="auto"/>
              <w:right w:val="single" w:sz="8" w:space="0" w:color="auto"/>
            </w:tcBorders>
            <w:noWrap/>
            <w:vAlign w:val="center"/>
            <w:hideMark/>
          </w:tcPr>
          <w:p w14:paraId="5AED0E74" w14:textId="77777777" w:rsidR="006852DB" w:rsidRDefault="006852DB">
            <w:pPr>
              <w:spacing w:after="0"/>
              <w:jc w:val="right"/>
              <w:rPr>
                <w:rFonts w:ascii="Times New Roman" w:eastAsia="Times New Roman" w:hAnsi="Times New Roman" w:cs="Times New Roman"/>
                <w:color w:val="00B050"/>
                <w:sz w:val="24"/>
                <w:szCs w:val="24"/>
                <w:lang w:eastAsia="pl-PL"/>
              </w:rPr>
            </w:pPr>
            <w:r>
              <w:rPr>
                <w:rFonts w:ascii="Times New Roman" w:eastAsia="Times New Roman" w:hAnsi="Times New Roman" w:cs="Times New Roman"/>
                <w:color w:val="00B050"/>
                <w:sz w:val="24"/>
                <w:szCs w:val="24"/>
                <w:lang w:eastAsia="pl-PL"/>
              </w:rPr>
              <w:t>235 295,32 zł</w:t>
            </w:r>
          </w:p>
        </w:tc>
      </w:tr>
      <w:tr w:rsidR="006852DB" w14:paraId="0056591A" w14:textId="77777777" w:rsidTr="006852DB">
        <w:trPr>
          <w:trHeight w:val="282"/>
        </w:trPr>
        <w:tc>
          <w:tcPr>
            <w:tcW w:w="2080" w:type="dxa"/>
            <w:tcBorders>
              <w:top w:val="nil"/>
              <w:left w:val="single" w:sz="8" w:space="0" w:color="auto"/>
              <w:bottom w:val="nil"/>
              <w:right w:val="single" w:sz="8" w:space="0" w:color="auto"/>
            </w:tcBorders>
            <w:noWrap/>
            <w:vAlign w:val="center"/>
            <w:hideMark/>
          </w:tcPr>
          <w:p w14:paraId="4F458F3D" w14:textId="77777777" w:rsidR="006852DB" w:rsidRDefault="006852DB">
            <w:pPr>
              <w:spacing w:after="0"/>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SP Izdebki</w:t>
            </w:r>
          </w:p>
        </w:tc>
        <w:tc>
          <w:tcPr>
            <w:tcW w:w="1940" w:type="dxa"/>
            <w:tcBorders>
              <w:top w:val="nil"/>
              <w:left w:val="nil"/>
              <w:bottom w:val="nil"/>
              <w:right w:val="single" w:sz="8" w:space="0" w:color="000000"/>
            </w:tcBorders>
            <w:noWrap/>
            <w:vAlign w:val="center"/>
            <w:hideMark/>
          </w:tcPr>
          <w:p w14:paraId="3A94EE3A"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4 442 689,46 zł</w:t>
            </w:r>
          </w:p>
        </w:tc>
        <w:tc>
          <w:tcPr>
            <w:tcW w:w="2491" w:type="dxa"/>
            <w:tcBorders>
              <w:top w:val="nil"/>
              <w:left w:val="nil"/>
              <w:bottom w:val="nil"/>
              <w:right w:val="single" w:sz="8" w:space="0" w:color="auto"/>
            </w:tcBorders>
            <w:noWrap/>
            <w:vAlign w:val="center"/>
            <w:hideMark/>
          </w:tcPr>
          <w:p w14:paraId="7E840374" w14:textId="77777777" w:rsidR="006852DB" w:rsidRDefault="006852DB">
            <w:pPr>
              <w:spacing w:after="0"/>
              <w:jc w:val="right"/>
              <w:rPr>
                <w:rFonts w:ascii="Times New Roman" w:eastAsia="Times New Roman" w:hAnsi="Times New Roman" w:cs="Times New Roman"/>
                <w:color w:val="FF0000"/>
                <w:sz w:val="24"/>
                <w:szCs w:val="24"/>
                <w:lang w:eastAsia="pl-PL"/>
              </w:rPr>
            </w:pPr>
            <w:r>
              <w:rPr>
                <w:rFonts w:ascii="Times New Roman" w:eastAsia="Times New Roman" w:hAnsi="Times New Roman" w:cs="Times New Roman"/>
                <w:color w:val="FF0000"/>
                <w:sz w:val="24"/>
                <w:szCs w:val="24"/>
                <w:lang w:eastAsia="pl-PL"/>
              </w:rPr>
              <w:t xml:space="preserve">3 805 756,24 zł </w:t>
            </w:r>
          </w:p>
        </w:tc>
        <w:tc>
          <w:tcPr>
            <w:tcW w:w="2410" w:type="dxa"/>
            <w:tcBorders>
              <w:top w:val="nil"/>
              <w:left w:val="nil"/>
              <w:bottom w:val="nil"/>
              <w:right w:val="single" w:sz="8" w:space="0" w:color="auto"/>
            </w:tcBorders>
            <w:noWrap/>
            <w:vAlign w:val="center"/>
            <w:hideMark/>
          </w:tcPr>
          <w:p w14:paraId="298577EC" w14:textId="77777777" w:rsidR="006852DB" w:rsidRDefault="006852DB">
            <w:pPr>
              <w:spacing w:after="0"/>
              <w:jc w:val="right"/>
              <w:rPr>
                <w:rFonts w:ascii="Times New Roman" w:eastAsia="Times New Roman" w:hAnsi="Times New Roman" w:cs="Times New Roman"/>
                <w:color w:val="00B050"/>
                <w:sz w:val="24"/>
                <w:szCs w:val="24"/>
                <w:lang w:eastAsia="pl-PL"/>
              </w:rPr>
            </w:pPr>
            <w:r>
              <w:rPr>
                <w:rFonts w:ascii="Times New Roman" w:eastAsia="Times New Roman" w:hAnsi="Times New Roman" w:cs="Times New Roman"/>
                <w:color w:val="00B050"/>
                <w:sz w:val="24"/>
                <w:szCs w:val="24"/>
                <w:lang w:eastAsia="pl-PL"/>
              </w:rPr>
              <w:t>636 933,22 zł</w:t>
            </w:r>
          </w:p>
        </w:tc>
      </w:tr>
      <w:tr w:rsidR="006852DB" w14:paraId="5BA6A8B9" w14:textId="77777777" w:rsidTr="006852DB">
        <w:trPr>
          <w:trHeight w:val="282"/>
        </w:trPr>
        <w:tc>
          <w:tcPr>
            <w:tcW w:w="2080" w:type="dxa"/>
            <w:tcBorders>
              <w:top w:val="single" w:sz="8" w:space="0" w:color="auto"/>
              <w:left w:val="single" w:sz="8" w:space="0" w:color="auto"/>
              <w:bottom w:val="single" w:sz="8" w:space="0" w:color="auto"/>
              <w:right w:val="single" w:sz="8" w:space="0" w:color="auto"/>
            </w:tcBorders>
            <w:noWrap/>
            <w:vAlign w:val="center"/>
            <w:hideMark/>
          </w:tcPr>
          <w:p w14:paraId="0BA4EF0C" w14:textId="77777777" w:rsidR="006852DB" w:rsidRDefault="006852DB">
            <w:pPr>
              <w:spacing w:after="0"/>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SP Siedliska</w:t>
            </w:r>
          </w:p>
        </w:tc>
        <w:tc>
          <w:tcPr>
            <w:tcW w:w="1940" w:type="dxa"/>
            <w:tcBorders>
              <w:top w:val="single" w:sz="8" w:space="0" w:color="auto"/>
              <w:left w:val="nil"/>
              <w:bottom w:val="single" w:sz="8" w:space="0" w:color="auto"/>
              <w:right w:val="single" w:sz="8" w:space="0" w:color="auto"/>
            </w:tcBorders>
            <w:noWrap/>
            <w:vAlign w:val="center"/>
            <w:hideMark/>
          </w:tcPr>
          <w:p w14:paraId="51736678"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957 046,87 zł</w:t>
            </w:r>
          </w:p>
        </w:tc>
        <w:tc>
          <w:tcPr>
            <w:tcW w:w="2491" w:type="dxa"/>
            <w:tcBorders>
              <w:top w:val="single" w:sz="8" w:space="0" w:color="auto"/>
              <w:left w:val="nil"/>
              <w:bottom w:val="single" w:sz="8" w:space="0" w:color="auto"/>
              <w:right w:val="single" w:sz="8" w:space="0" w:color="auto"/>
            </w:tcBorders>
            <w:noWrap/>
            <w:vAlign w:val="center"/>
            <w:hideMark/>
          </w:tcPr>
          <w:p w14:paraId="532ED9E8" w14:textId="77777777" w:rsidR="006852DB" w:rsidRDefault="006852DB">
            <w:pPr>
              <w:spacing w:after="0"/>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435 278,94 zł </w:t>
            </w:r>
          </w:p>
        </w:tc>
        <w:tc>
          <w:tcPr>
            <w:tcW w:w="2410" w:type="dxa"/>
            <w:tcBorders>
              <w:top w:val="single" w:sz="8" w:space="0" w:color="auto"/>
              <w:left w:val="nil"/>
              <w:bottom w:val="single" w:sz="8" w:space="0" w:color="auto"/>
              <w:right w:val="single" w:sz="8" w:space="0" w:color="auto"/>
            </w:tcBorders>
            <w:noWrap/>
            <w:vAlign w:val="center"/>
            <w:hideMark/>
          </w:tcPr>
          <w:p w14:paraId="476A7F69" w14:textId="77777777" w:rsidR="006852DB" w:rsidRDefault="006852DB">
            <w:pPr>
              <w:spacing w:after="0"/>
              <w:jc w:val="right"/>
              <w:rPr>
                <w:rFonts w:ascii="Times New Roman" w:eastAsia="Times New Roman" w:hAnsi="Times New Roman" w:cs="Times New Roman"/>
                <w:color w:val="00B050"/>
                <w:sz w:val="24"/>
                <w:szCs w:val="24"/>
                <w:lang w:eastAsia="pl-PL"/>
              </w:rPr>
            </w:pPr>
            <w:r>
              <w:rPr>
                <w:rFonts w:ascii="Times New Roman" w:eastAsia="Times New Roman" w:hAnsi="Times New Roman" w:cs="Times New Roman"/>
                <w:color w:val="00B050"/>
                <w:sz w:val="24"/>
                <w:szCs w:val="24"/>
                <w:lang w:eastAsia="pl-PL"/>
              </w:rPr>
              <w:t>521 767,93 zł</w:t>
            </w:r>
          </w:p>
        </w:tc>
      </w:tr>
      <w:tr w:rsidR="006852DB" w14:paraId="7F278F9A" w14:textId="77777777" w:rsidTr="006852DB">
        <w:trPr>
          <w:trHeight w:val="282"/>
        </w:trPr>
        <w:tc>
          <w:tcPr>
            <w:tcW w:w="2080" w:type="dxa"/>
            <w:tcBorders>
              <w:top w:val="nil"/>
              <w:left w:val="single" w:sz="8" w:space="0" w:color="auto"/>
              <w:bottom w:val="single" w:sz="8" w:space="0" w:color="auto"/>
              <w:right w:val="single" w:sz="8" w:space="0" w:color="auto"/>
            </w:tcBorders>
            <w:noWrap/>
            <w:vAlign w:val="center"/>
            <w:hideMark/>
          </w:tcPr>
          <w:p w14:paraId="23A3A949" w14:textId="77777777" w:rsidR="006852DB" w:rsidRDefault="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w:t>
            </w:r>
          </w:p>
        </w:tc>
        <w:tc>
          <w:tcPr>
            <w:tcW w:w="1940" w:type="dxa"/>
            <w:tcBorders>
              <w:top w:val="nil"/>
              <w:left w:val="nil"/>
              <w:bottom w:val="single" w:sz="8" w:space="0" w:color="auto"/>
              <w:right w:val="single" w:sz="8" w:space="0" w:color="auto"/>
            </w:tcBorders>
            <w:noWrap/>
            <w:vAlign w:val="center"/>
            <w:hideMark/>
          </w:tcPr>
          <w:p w14:paraId="58A21475" w14:textId="77777777" w:rsidR="006852DB" w:rsidRDefault="006852DB">
            <w:pPr>
              <w:spacing w:after="0"/>
              <w:jc w:val="right"/>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17 177 825,92 zł</w:t>
            </w:r>
          </w:p>
        </w:tc>
        <w:tc>
          <w:tcPr>
            <w:tcW w:w="2491" w:type="dxa"/>
            <w:tcBorders>
              <w:top w:val="nil"/>
              <w:left w:val="nil"/>
              <w:bottom w:val="single" w:sz="8" w:space="0" w:color="auto"/>
              <w:right w:val="single" w:sz="8" w:space="0" w:color="auto"/>
            </w:tcBorders>
            <w:noWrap/>
            <w:vAlign w:val="center"/>
            <w:hideMark/>
          </w:tcPr>
          <w:p w14:paraId="5CF7BC85" w14:textId="77777777" w:rsidR="006852DB" w:rsidRDefault="006852DB">
            <w:pPr>
              <w:spacing w:after="0"/>
              <w:jc w:val="right"/>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 xml:space="preserve">13 989 454,88 zł </w:t>
            </w:r>
          </w:p>
        </w:tc>
        <w:tc>
          <w:tcPr>
            <w:tcW w:w="2410" w:type="dxa"/>
            <w:tcBorders>
              <w:top w:val="nil"/>
              <w:left w:val="nil"/>
              <w:bottom w:val="single" w:sz="8" w:space="0" w:color="auto"/>
              <w:right w:val="single" w:sz="8" w:space="0" w:color="auto"/>
            </w:tcBorders>
            <w:noWrap/>
            <w:vAlign w:val="center"/>
            <w:hideMark/>
          </w:tcPr>
          <w:p w14:paraId="2708295D" w14:textId="77777777" w:rsidR="006852DB" w:rsidRDefault="006852DB">
            <w:pPr>
              <w:spacing w:after="0"/>
              <w:jc w:val="right"/>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3 188 371,04 zł</w:t>
            </w:r>
          </w:p>
        </w:tc>
      </w:tr>
    </w:tbl>
    <w:p w14:paraId="2BBCF757" w14:textId="77777777" w:rsidR="006852DB" w:rsidRDefault="006852DB" w:rsidP="006852DB">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Dotacje z budżetu gminy w roku 2025 otrzymały:</w:t>
      </w:r>
    </w:p>
    <w:p w14:paraId="0B6989C5" w14:textId="77777777" w:rsidR="006852DB" w:rsidRDefault="006852DB" w:rsidP="006852DB">
      <w:pPr>
        <w:spacing w:after="0"/>
        <w:jc w:val="both"/>
        <w:rPr>
          <w:rFonts w:ascii="Times New Roman" w:hAnsi="Times New Roman" w:cs="Times New Roman"/>
          <w:color w:val="000000"/>
        </w:rPr>
      </w:pPr>
      <w:r>
        <w:rPr>
          <w:rFonts w:ascii="Times New Roman" w:hAnsi="Times New Roman" w:cs="Times New Roman"/>
          <w:color w:val="000000"/>
        </w:rPr>
        <w:t>– Przedszkole Niepubliczne Zgromadzenia Sióstr św. Dominika w Nozdrzcu: 687 327,84 zł;</w:t>
      </w:r>
    </w:p>
    <w:p w14:paraId="6AD6F0C7" w14:textId="77777777" w:rsidR="006852DB" w:rsidRDefault="006852DB" w:rsidP="006852DB">
      <w:pPr>
        <w:spacing w:after="0"/>
        <w:rPr>
          <w:rFonts w:ascii="Times New Roman" w:hAnsi="Times New Roman" w:cs="Times New Roman"/>
          <w:color w:val="000000"/>
        </w:rPr>
      </w:pPr>
      <w:r>
        <w:rPr>
          <w:rFonts w:ascii="Times New Roman" w:hAnsi="Times New Roman" w:cs="Times New Roman"/>
          <w:color w:val="000000"/>
        </w:rPr>
        <w:t>– Szkoła Podstawowa Nr 2 w Wesołej (prowadzona przez Fundację): 1 606 352,13 zł.</w:t>
      </w:r>
    </w:p>
    <w:p w14:paraId="52DFF48F" w14:textId="77777777" w:rsidR="006852DB" w:rsidRDefault="006852DB" w:rsidP="006852DB">
      <w:pPr>
        <w:autoSpaceDE w:val="0"/>
        <w:autoSpaceDN w:val="0"/>
        <w:adjustRightInd w:val="0"/>
        <w:spacing w:after="0" w:line="240" w:lineRule="auto"/>
        <w:jc w:val="both"/>
        <w:rPr>
          <w:rStyle w:val="hgkelc"/>
          <w:color w:val="000000" w:themeColor="text1"/>
          <w:sz w:val="24"/>
          <w:szCs w:val="24"/>
        </w:rPr>
      </w:pPr>
    </w:p>
    <w:p w14:paraId="74B5EBEF" w14:textId="77777777" w:rsidR="006852DB" w:rsidRDefault="006852DB" w:rsidP="006852DB">
      <w:pPr>
        <w:autoSpaceDE w:val="0"/>
        <w:autoSpaceDN w:val="0"/>
        <w:adjustRightInd w:val="0"/>
        <w:spacing w:after="0" w:line="240" w:lineRule="auto"/>
        <w:jc w:val="both"/>
        <w:rPr>
          <w:rStyle w:val="hgkelc"/>
          <w:rFonts w:ascii="Times New Roman" w:hAnsi="Times New Roman" w:cs="Times New Roman"/>
          <w:sz w:val="24"/>
          <w:szCs w:val="24"/>
        </w:rPr>
      </w:pPr>
      <w:r>
        <w:rPr>
          <w:rStyle w:val="hgkelc"/>
          <w:rFonts w:ascii="Times New Roman" w:hAnsi="Times New Roman" w:cs="Times New Roman"/>
          <w:color w:val="000000" w:themeColor="text1"/>
          <w:sz w:val="24"/>
          <w:szCs w:val="24"/>
        </w:rPr>
        <w:t xml:space="preserve">W debacie </w:t>
      </w:r>
      <w:r>
        <w:rPr>
          <w:rStyle w:val="hgkelc"/>
          <w:rFonts w:ascii="Times New Roman" w:hAnsi="Times New Roman" w:cs="Times New Roman"/>
          <w:sz w:val="24"/>
          <w:szCs w:val="24"/>
        </w:rPr>
        <w:t xml:space="preserve">nad </w:t>
      </w:r>
      <w:r>
        <w:rPr>
          <w:rFonts w:ascii="Times New Roman" w:hAnsi="Times New Roman" w:cs="Times New Roman"/>
          <w:sz w:val="24"/>
        </w:rPr>
        <w:t xml:space="preserve">raportem o stanie gminy za 2025 rok głos zabrała Radna Kinga </w:t>
      </w:r>
      <w:proofErr w:type="spellStart"/>
      <w:r>
        <w:rPr>
          <w:rFonts w:ascii="Times New Roman" w:hAnsi="Times New Roman" w:cs="Times New Roman"/>
          <w:sz w:val="24"/>
        </w:rPr>
        <w:t>Oleksa</w:t>
      </w:r>
      <w:proofErr w:type="spellEnd"/>
      <w:r>
        <w:rPr>
          <w:rFonts w:ascii="Times New Roman" w:hAnsi="Times New Roman" w:cs="Times New Roman"/>
          <w:sz w:val="24"/>
        </w:rPr>
        <w:t xml:space="preserve">-Skubisz w temacie oświaty odnośnie utrzymania szkół podstawowych w każdej miejscowości. Radna stwierdziła, iż mimo wzrastających kosztów przeznaczanych na szkoły, powinniśmy robić wszystko w celu ich utrzymania, ponieważ miejscowość bez szkoły zanika. Jako przykład Radna podała szkołę w miejscowości Siedliska, która jest centrum życia miejscowości, </w:t>
      </w:r>
    </w:p>
    <w:p w14:paraId="022935CD" w14:textId="77777777" w:rsidR="006852DB" w:rsidRDefault="006852DB" w:rsidP="006852DB">
      <w:pPr>
        <w:tabs>
          <w:tab w:val="left" w:pos="3420"/>
        </w:tabs>
        <w:spacing w:after="0"/>
        <w:jc w:val="both"/>
      </w:pPr>
    </w:p>
    <w:p w14:paraId="0201A443" w14:textId="77777777" w:rsidR="006852DB" w:rsidRDefault="006852DB" w:rsidP="006852DB">
      <w:pPr>
        <w:tabs>
          <w:tab w:val="left" w:pos="3420"/>
        </w:tabs>
        <w:spacing w:after="0"/>
        <w:jc w:val="both"/>
        <w:rPr>
          <w:rFonts w:ascii="Times New Roman" w:hAnsi="Times New Roman" w:cs="Times New Roman"/>
          <w:sz w:val="24"/>
        </w:rPr>
      </w:pPr>
      <w:r>
        <w:rPr>
          <w:rFonts w:ascii="Times New Roman" w:hAnsi="Times New Roman" w:cs="Times New Roman"/>
          <w:sz w:val="24"/>
        </w:rPr>
        <w:t xml:space="preserve">Radna Małgorzata Habrat odnosząc się do wypowiedzi Radnej Kingi Oleksy-Skubisz przyznała, że szkoła to życie i centrum miejscowości. Radna zwróciła się z prośbą o jak najdłuższe utrzymywanie SP w Siedliskach. </w:t>
      </w:r>
    </w:p>
    <w:p w14:paraId="140746F5" w14:textId="77777777" w:rsidR="006852DB" w:rsidRDefault="006852DB" w:rsidP="006852DB">
      <w:pPr>
        <w:tabs>
          <w:tab w:val="left" w:pos="3420"/>
        </w:tabs>
        <w:spacing w:after="0"/>
        <w:jc w:val="both"/>
        <w:rPr>
          <w:rFonts w:ascii="Times New Roman" w:hAnsi="Times New Roman" w:cs="Times New Roman"/>
          <w:sz w:val="24"/>
        </w:rPr>
      </w:pPr>
    </w:p>
    <w:p w14:paraId="7639DA58" w14:textId="77777777" w:rsidR="006852DB" w:rsidRDefault="006852DB" w:rsidP="006852DB">
      <w:pPr>
        <w:tabs>
          <w:tab w:val="left" w:pos="3420"/>
        </w:tabs>
        <w:spacing w:after="0"/>
        <w:jc w:val="both"/>
        <w:rPr>
          <w:rFonts w:ascii="Times New Roman" w:hAnsi="Times New Roman" w:cs="Times New Roman"/>
          <w:color w:val="000000"/>
        </w:rPr>
      </w:pPr>
      <w:r>
        <w:rPr>
          <w:rFonts w:ascii="Times New Roman" w:hAnsi="Times New Roman" w:cs="Times New Roman"/>
          <w:sz w:val="24"/>
        </w:rPr>
        <w:t xml:space="preserve">Wójt w odpowiedzi wyjaśnił, że nie było zamiaru likwidacji szkoły, a wręcz przeciwnie zamiarem było przekazanie szkoły pod Fundację i przywrócenie do ośmiu klas. W tym celu odbywały się spotkania z rodzicami przy uczestnictwie Pani Dyrektor </w:t>
      </w:r>
      <w:r>
        <w:rPr>
          <w:rFonts w:ascii="Times New Roman" w:hAnsi="Times New Roman" w:cs="Times New Roman"/>
          <w:color w:val="000000"/>
        </w:rPr>
        <w:t>Szkoły Podstawowej  Nr 2 w Wesołej prowadzonej przez Fundację oraz przedstawicielami Fundacji. Na spotkaniach nie było mowy o likwidacji szkoły w Siedliskach, były propozycje przekazania szkoły pod Fundację, pod stowarzyszenie lub dowóz starszych dzieci do Nozdrzca. Rodzice jednak zdecydowali się na przepisanie dzieci z klas od 4 do 8 do Szkoły Podstawowej w Dynowie.</w:t>
      </w:r>
    </w:p>
    <w:p w14:paraId="247A6723" w14:textId="77777777" w:rsidR="006852DB" w:rsidRDefault="006852DB" w:rsidP="006852DB">
      <w:pPr>
        <w:tabs>
          <w:tab w:val="left" w:pos="3420"/>
        </w:tabs>
        <w:spacing w:after="0"/>
        <w:jc w:val="both"/>
        <w:rPr>
          <w:rFonts w:ascii="Times New Roman" w:hAnsi="Times New Roman" w:cs="Times New Roman"/>
          <w:color w:val="000000"/>
        </w:rPr>
      </w:pPr>
    </w:p>
    <w:p w14:paraId="06D37339" w14:textId="77777777" w:rsidR="006852DB" w:rsidRDefault="006852DB" w:rsidP="006852DB">
      <w:pPr>
        <w:tabs>
          <w:tab w:val="left" w:pos="3420"/>
        </w:tabs>
        <w:spacing w:after="0"/>
        <w:jc w:val="both"/>
        <w:rPr>
          <w:rFonts w:ascii="Times New Roman" w:hAnsi="Times New Roman" w:cs="Times New Roman"/>
          <w:color w:val="000000"/>
        </w:rPr>
      </w:pPr>
      <w:r>
        <w:rPr>
          <w:rFonts w:ascii="Times New Roman" w:hAnsi="Times New Roman" w:cs="Times New Roman"/>
          <w:color w:val="000000"/>
        </w:rPr>
        <w:t xml:space="preserve">Radna Anna Rachwalska – </w:t>
      </w:r>
      <w:r>
        <w:rPr>
          <w:rFonts w:ascii="Times New Roman" w:hAnsi="Times New Roman" w:cs="Times New Roman"/>
          <w:sz w:val="24"/>
        </w:rPr>
        <w:t xml:space="preserve">Dyrektor </w:t>
      </w:r>
      <w:r>
        <w:rPr>
          <w:rFonts w:ascii="Times New Roman" w:hAnsi="Times New Roman" w:cs="Times New Roman"/>
          <w:color w:val="000000"/>
        </w:rPr>
        <w:t>Szkoły Podstawowej  Nr 2 w Wesołej poinformowała, że rodzice nie byli zainteresowani rozszerzeniem szkoły do 8 klas.</w:t>
      </w:r>
    </w:p>
    <w:p w14:paraId="78F80C73" w14:textId="77777777" w:rsidR="006852DB" w:rsidRDefault="006852DB" w:rsidP="006852DB">
      <w:pPr>
        <w:tabs>
          <w:tab w:val="left" w:pos="3420"/>
        </w:tabs>
        <w:spacing w:after="0"/>
        <w:jc w:val="both"/>
        <w:rPr>
          <w:rFonts w:ascii="Times New Roman" w:hAnsi="Times New Roman" w:cs="Times New Roman"/>
          <w:color w:val="000000"/>
        </w:rPr>
      </w:pPr>
    </w:p>
    <w:p w14:paraId="5F028133" w14:textId="77777777" w:rsidR="006852DB" w:rsidRDefault="006852DB" w:rsidP="006852DB">
      <w:pPr>
        <w:tabs>
          <w:tab w:val="left" w:pos="3420"/>
        </w:tabs>
        <w:spacing w:after="0"/>
        <w:jc w:val="both"/>
        <w:rPr>
          <w:rFonts w:ascii="Times New Roman" w:hAnsi="Times New Roman" w:cs="Times New Roman"/>
          <w:color w:val="000000"/>
        </w:rPr>
      </w:pPr>
      <w:r>
        <w:rPr>
          <w:rFonts w:ascii="Times New Roman" w:hAnsi="Times New Roman" w:cs="Times New Roman"/>
          <w:color w:val="000000"/>
        </w:rPr>
        <w:t xml:space="preserve">Radna Kinga </w:t>
      </w:r>
      <w:proofErr w:type="spellStart"/>
      <w:r>
        <w:rPr>
          <w:rFonts w:ascii="Times New Roman" w:hAnsi="Times New Roman" w:cs="Times New Roman"/>
          <w:color w:val="000000"/>
        </w:rPr>
        <w:t>Oleksa</w:t>
      </w:r>
      <w:proofErr w:type="spellEnd"/>
      <w:r>
        <w:rPr>
          <w:rFonts w:ascii="Times New Roman" w:hAnsi="Times New Roman" w:cs="Times New Roman"/>
          <w:color w:val="000000"/>
        </w:rPr>
        <w:t xml:space="preserve">-Skubisz poinformowała, że w przestrzeni publicznej krążą negatywne informacje, że w gminie niczego nie ma i nic się nie dzieje, jednak z przedstawionych informacji widzimy, że się dzieje gdyż wskaźniki nie kłamią. Należy wyraźnie zakomunikować, że co roku wzrastają dochody </w:t>
      </w:r>
      <w:r>
        <w:rPr>
          <w:rFonts w:ascii="Times New Roman" w:hAnsi="Times New Roman" w:cs="Times New Roman"/>
          <w:color w:val="000000"/>
        </w:rPr>
        <w:br/>
        <w:t>i wydatki, jest realizowanych wiele inwestycji, a także dzieje się wiele w sferze społeczno-kulturalnej.</w:t>
      </w:r>
    </w:p>
    <w:p w14:paraId="7E23713E" w14:textId="77777777" w:rsidR="006852DB" w:rsidRDefault="006852DB" w:rsidP="006852DB">
      <w:pPr>
        <w:tabs>
          <w:tab w:val="left" w:pos="3420"/>
        </w:tabs>
        <w:spacing w:after="0"/>
        <w:jc w:val="both"/>
        <w:rPr>
          <w:rFonts w:ascii="Times New Roman" w:hAnsi="Times New Roman" w:cs="Times New Roman"/>
          <w:sz w:val="24"/>
        </w:rPr>
      </w:pPr>
    </w:p>
    <w:p w14:paraId="30BC510F" w14:textId="77777777" w:rsidR="006852DB" w:rsidRDefault="006852DB" w:rsidP="006852DB">
      <w:pPr>
        <w:tabs>
          <w:tab w:val="left" w:pos="3420"/>
        </w:tabs>
        <w:spacing w:after="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Przewodniczący Rady odnosząc się do raportu o stanie gminy zwrócił uwagę na: </w:t>
      </w:r>
    </w:p>
    <w:p w14:paraId="437E77E7" w14:textId="77777777" w:rsidR="006852DB" w:rsidRDefault="006852DB" w:rsidP="006852DB">
      <w:pPr>
        <w:tabs>
          <w:tab w:val="left" w:pos="3420"/>
        </w:tabs>
        <w:spacing w:after="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oświatę czyli szkoły, które pomimo wysokich kosztów utrzymania powinniśmy jak najdłużej pozostawić taki stan, ponieważ szkoły stanowią centra naszych miejscowości,</w:t>
      </w:r>
    </w:p>
    <w:p w14:paraId="65CAAF62" w14:textId="77777777" w:rsidR="006852DB" w:rsidRDefault="006852DB" w:rsidP="006852DB">
      <w:pPr>
        <w:tabs>
          <w:tab w:val="left" w:pos="3420"/>
        </w:tabs>
        <w:spacing w:after="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wspieranie Ochotniczych Straży Pożarnych, które służą pomocą nie tylko w sytuacji zagrożenia zdrowia i życia ale także w wielu innych przypadkach,</w:t>
      </w:r>
    </w:p>
    <w:p w14:paraId="2BB733F8" w14:textId="77777777" w:rsidR="006852DB" w:rsidRDefault="006852DB" w:rsidP="006852DB">
      <w:pPr>
        <w:tabs>
          <w:tab w:val="left" w:pos="3420"/>
        </w:tabs>
        <w:spacing w:after="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budowa kanalizacji sanitarnej, na którą  już zostało przeznaczone wiele środków a wymaga jeszcze bardzo dużego nakładu finansowego i która jest niezbędna dla mieszkańców,</w:t>
      </w:r>
    </w:p>
    <w:p w14:paraId="2E51841E" w14:textId="77777777" w:rsidR="006852DB" w:rsidRDefault="006852DB" w:rsidP="006852DB">
      <w:pPr>
        <w:tabs>
          <w:tab w:val="left" w:pos="3420"/>
        </w:tabs>
        <w:spacing w:after="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realizacja budowy chodników dla zwiększenia bezpieczeństwa mieszkańców,</w:t>
      </w:r>
    </w:p>
    <w:p w14:paraId="08463045" w14:textId="77777777" w:rsidR="006852DB" w:rsidRDefault="006852DB" w:rsidP="006852DB">
      <w:pPr>
        <w:tabs>
          <w:tab w:val="left" w:pos="3420"/>
        </w:tabs>
        <w:spacing w:after="0"/>
        <w:jc w:val="both"/>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 budowa instalacji wodociągowych, ze względu na coraz większy problem z ujęciami wód,</w:t>
      </w:r>
    </w:p>
    <w:p w14:paraId="07B6717B" w14:textId="77777777" w:rsidR="006852DB" w:rsidRDefault="006852DB" w:rsidP="006852DB">
      <w:pPr>
        <w:tabs>
          <w:tab w:val="left" w:pos="3420"/>
        </w:tabs>
        <w:spacing w:after="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Przewodniczący odnosząc się do Klubu Seniora w Izdebkach prosił o zwrócenie uwagi na seniorów w innych miejscowościach.</w:t>
      </w:r>
    </w:p>
    <w:p w14:paraId="7D2C27D0" w14:textId="77777777" w:rsidR="006852DB" w:rsidRDefault="006852DB" w:rsidP="006852DB">
      <w:pPr>
        <w:tabs>
          <w:tab w:val="left" w:pos="3420"/>
        </w:tabs>
        <w:spacing w:after="0"/>
        <w:jc w:val="both"/>
        <w:rPr>
          <w:rFonts w:ascii="Times New Roman" w:hAnsi="Times New Roman" w:cs="Times New Roman"/>
          <w:color w:val="000000" w:themeColor="text1"/>
          <w:sz w:val="24"/>
          <w:szCs w:val="24"/>
        </w:rPr>
      </w:pPr>
    </w:p>
    <w:p w14:paraId="2200563E" w14:textId="77777777" w:rsidR="006852DB" w:rsidRDefault="006852DB" w:rsidP="006852DB">
      <w:pPr>
        <w:tabs>
          <w:tab w:val="left" w:pos="3420"/>
        </w:tabs>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 związku z brakiem chętnych w debacie nad raportem o stanie Gminy Nozdrzec, Przewodniczący Rady Gminy przystąpił do procedowania projektu uchwały w sprawie udzielenia Wójtowi Gminy Nozdrzec wotum zaufania.</w:t>
      </w:r>
    </w:p>
    <w:p w14:paraId="01F94FC9" w14:textId="77777777" w:rsidR="006852DB" w:rsidRDefault="006852DB" w:rsidP="006852DB">
      <w:pPr>
        <w:tabs>
          <w:tab w:val="left" w:pos="3420"/>
        </w:tabs>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Przewodniczący Rady Gminy poinformował, że Radni otrzymali projekt stosownej uchwały wraz z materiałami na sesję i przedstawił jej treść.</w:t>
      </w:r>
    </w:p>
    <w:p w14:paraId="54767B87" w14:textId="77777777" w:rsidR="006852DB" w:rsidRDefault="006852DB" w:rsidP="006852DB">
      <w:pPr>
        <w:spacing w:after="0" w:line="240" w:lineRule="auto"/>
        <w:jc w:val="both"/>
        <w:rPr>
          <w:rFonts w:ascii="Times New Roman" w:hAnsi="Times New Roman" w:cs="Times New Roman"/>
          <w:color w:val="000000" w:themeColor="text1"/>
          <w:sz w:val="24"/>
          <w:szCs w:val="24"/>
        </w:rPr>
      </w:pPr>
    </w:p>
    <w:p w14:paraId="606DDC02" w14:textId="77777777" w:rsidR="006852DB" w:rsidRDefault="006852DB" w:rsidP="006852D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Wobec braku uwag i wniosków, Przewodniczący Rady Gminy przystąpił do głosowania.</w:t>
      </w:r>
    </w:p>
    <w:p w14:paraId="719E3421" w14:textId="77777777" w:rsidR="006852DB" w:rsidRDefault="006852DB" w:rsidP="006852DB">
      <w:pPr>
        <w:spacing w:after="0" w:line="240" w:lineRule="auto"/>
        <w:jc w:val="both"/>
        <w:rPr>
          <w:rFonts w:ascii="Times New Roman" w:hAnsi="Times New Roman" w:cs="Times New Roman"/>
          <w:b/>
          <w:color w:val="000000" w:themeColor="text1"/>
          <w:sz w:val="24"/>
          <w:szCs w:val="24"/>
        </w:rPr>
      </w:pPr>
    </w:p>
    <w:p w14:paraId="5D42DC68" w14:textId="77777777" w:rsidR="006852DB" w:rsidRDefault="006852DB" w:rsidP="006852DB">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Uchwała Nr XLI/235/2026 w sprawie udzielenia Wójtowi Gminy Nozdrzec wotum zaufania - przyjęta została głosami;</w:t>
      </w:r>
    </w:p>
    <w:p w14:paraId="690E7CE3" w14:textId="77777777" w:rsidR="006852DB" w:rsidRDefault="006852DB" w:rsidP="006852DB">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za – 11, przeciw – 0, wstrzymujących się – 0.</w:t>
      </w:r>
    </w:p>
    <w:p w14:paraId="6BD9FB03" w14:textId="77777777" w:rsidR="006852DB" w:rsidRDefault="006852DB" w:rsidP="006852D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Karta imiennego głosowania w załączeniu.</w:t>
      </w:r>
    </w:p>
    <w:p w14:paraId="247F872C" w14:textId="77777777" w:rsidR="006852DB" w:rsidRDefault="006852DB" w:rsidP="006852DB">
      <w:pPr>
        <w:spacing w:after="0"/>
        <w:jc w:val="both"/>
        <w:rPr>
          <w:rFonts w:ascii="Times New Roman" w:hAnsi="Times New Roman" w:cs="Times New Roman"/>
          <w:color w:val="000000" w:themeColor="text1"/>
          <w:sz w:val="24"/>
          <w:szCs w:val="24"/>
        </w:rPr>
      </w:pPr>
    </w:p>
    <w:p w14:paraId="4B7157CF" w14:textId="77777777" w:rsidR="006852DB" w:rsidRDefault="006852DB" w:rsidP="006852DB">
      <w:pPr>
        <w:spacing w:after="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Ad 12.</w:t>
      </w:r>
    </w:p>
    <w:p w14:paraId="56427C36" w14:textId="77777777" w:rsidR="006852DB" w:rsidRDefault="006852DB" w:rsidP="006852DB">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Radni otrzymali komplet materiałów sprawozdawczych, tj.;</w:t>
      </w:r>
    </w:p>
    <w:p w14:paraId="4FA3FF8E" w14:textId="77777777" w:rsidR="006852DB" w:rsidRDefault="006852DB" w:rsidP="006852DB">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sprawozdanie finansowe,</w:t>
      </w:r>
    </w:p>
    <w:p w14:paraId="618FBF8E" w14:textId="77777777" w:rsidR="006852DB" w:rsidRDefault="006852DB" w:rsidP="006852DB">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sprawozdania z wykonania budżetu Gminy Nozdrzec za 2025 rok, </w:t>
      </w:r>
    </w:p>
    <w:p w14:paraId="62B483AD" w14:textId="77777777" w:rsidR="006852DB" w:rsidRDefault="006852DB" w:rsidP="006852DB">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informację o stanie mienia Gminy Nozdrzec </w:t>
      </w:r>
    </w:p>
    <w:p w14:paraId="422C5C90" w14:textId="77777777" w:rsidR="006852DB" w:rsidRDefault="006852DB" w:rsidP="006852DB">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 terminie umożliwiającym szczegółowe zapoznanie się z nimi przed analizą ich treści na wspólnym posiedzeniu Komisji. </w:t>
      </w:r>
    </w:p>
    <w:p w14:paraId="3AE7DC8D" w14:textId="77777777" w:rsidR="006852DB" w:rsidRDefault="006852DB" w:rsidP="006852DB">
      <w:pPr>
        <w:spacing w:after="0"/>
        <w:jc w:val="both"/>
        <w:rPr>
          <w:rFonts w:ascii="Times New Roman" w:hAnsi="Times New Roman" w:cs="Times New Roman"/>
          <w:color w:val="000000" w:themeColor="text1"/>
          <w:sz w:val="24"/>
          <w:szCs w:val="24"/>
        </w:rPr>
      </w:pPr>
    </w:p>
    <w:p w14:paraId="6C04D7B3" w14:textId="77777777" w:rsidR="006852DB" w:rsidRDefault="006852DB" w:rsidP="006852DB">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Skarbnik Gminy Monika Pietrykowska, przedstawiła sprawozdanie finansowe, sprawozdanie </w:t>
      </w:r>
      <w:r>
        <w:rPr>
          <w:rFonts w:ascii="Times New Roman" w:hAnsi="Times New Roman" w:cs="Times New Roman"/>
          <w:color w:val="000000" w:themeColor="text1"/>
          <w:sz w:val="24"/>
          <w:szCs w:val="24"/>
        </w:rPr>
        <w:br/>
        <w:t>z wykonania budżetu za 2025 rok oraz informację o stanie mienia komunalnego.</w:t>
      </w:r>
    </w:p>
    <w:p w14:paraId="10D3DD00" w14:textId="77777777" w:rsidR="006852DB" w:rsidRDefault="006852DB" w:rsidP="006852DB">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Skarbnik Monika Pietrykowska odczytała Uchwałę Nr 11/38/2026 z 27 kwietnia 2026 r. Regionalnej Izby Obrachunkowej w Rzeszowie w sprawie opinii o sprawozdaniu Wójta Gminy Nozdrzec z wykonania budżetu za rok 2025. </w:t>
      </w:r>
    </w:p>
    <w:p w14:paraId="2AD1FCED" w14:textId="77777777" w:rsidR="006852DB" w:rsidRDefault="006852DB" w:rsidP="006852DB">
      <w:pPr>
        <w:spacing w:after="0"/>
        <w:jc w:val="both"/>
        <w:rPr>
          <w:rFonts w:ascii="Times New Roman" w:hAnsi="Times New Roman" w:cs="Times New Roman"/>
          <w:color w:val="000000" w:themeColor="text1"/>
          <w:sz w:val="24"/>
          <w:szCs w:val="24"/>
        </w:rPr>
      </w:pPr>
    </w:p>
    <w:p w14:paraId="54E0E537"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Przewodniczący Komisji Rewizyjnej – Wiesław Mistecki przedstawił opinię Komisji Rewizyjnej w sprawie wykonania </w:t>
      </w:r>
      <w:r>
        <w:rPr>
          <w:rFonts w:ascii="Times New Roman" w:hAnsi="Times New Roman" w:cs="Times New Roman"/>
          <w:sz w:val="24"/>
          <w:szCs w:val="24"/>
        </w:rPr>
        <w:t xml:space="preserve">budżetu gminy za 2025 rok zawartą w protokole z dnia </w:t>
      </w:r>
      <w:r>
        <w:rPr>
          <w:rFonts w:ascii="Times New Roman" w:hAnsi="Times New Roman" w:cs="Times New Roman"/>
          <w:sz w:val="24"/>
          <w:szCs w:val="24"/>
        </w:rPr>
        <w:br/>
        <w:t>20 maja 2026 roku.</w:t>
      </w:r>
    </w:p>
    <w:p w14:paraId="52C65602" w14:textId="77777777" w:rsidR="006852DB" w:rsidRDefault="006852DB" w:rsidP="006852DB">
      <w:pPr>
        <w:spacing w:after="0"/>
        <w:jc w:val="both"/>
        <w:rPr>
          <w:rFonts w:ascii="Times New Roman" w:hAnsi="Times New Roman" w:cs="Times New Roman"/>
          <w:sz w:val="24"/>
          <w:szCs w:val="24"/>
        </w:rPr>
      </w:pPr>
    </w:p>
    <w:p w14:paraId="1DDE5B34"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Przewodniczący Rady Gminy przystąpił do procedowania projektu uchwały w sprawie </w:t>
      </w:r>
      <w:r>
        <w:rPr>
          <w:rFonts w:ascii="Times New Roman" w:hAnsi="Times New Roman" w:cs="Times New Roman"/>
          <w:sz w:val="24"/>
          <w:szCs w:val="24"/>
        </w:rPr>
        <w:t>zatwierdzenia sprawozdania finansowego wraz ze sprawozdaniem z wykonania budżetu Gminy Nozdrzec za rok 2025.</w:t>
      </w:r>
    </w:p>
    <w:p w14:paraId="765D9083"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Przewodniczący Rady poinformował, że Radni otrzymali przedmiotowy projekt uchwały wraz z materiałami na sesję i przedstawił jej treść.</w:t>
      </w:r>
    </w:p>
    <w:p w14:paraId="7E7DDB63" w14:textId="77777777" w:rsidR="006852DB" w:rsidRDefault="006852DB" w:rsidP="006852DB">
      <w:pPr>
        <w:spacing w:after="0"/>
        <w:jc w:val="both"/>
        <w:rPr>
          <w:rFonts w:ascii="Times New Roman" w:hAnsi="Times New Roman" w:cs="Times New Roman"/>
          <w:sz w:val="24"/>
          <w:szCs w:val="24"/>
        </w:rPr>
      </w:pPr>
    </w:p>
    <w:p w14:paraId="3D565116" w14:textId="77777777" w:rsidR="006852DB" w:rsidRDefault="006852DB" w:rsidP="006852D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Wobec braku uwag i wniosków, Przewodniczący Rady Gminy przystąpił do głosowania.</w:t>
      </w:r>
    </w:p>
    <w:p w14:paraId="33719707" w14:textId="77777777" w:rsidR="006852DB" w:rsidRDefault="006852DB" w:rsidP="006852DB">
      <w:pPr>
        <w:spacing w:after="0"/>
        <w:jc w:val="both"/>
        <w:rPr>
          <w:rFonts w:ascii="Times New Roman" w:hAnsi="Times New Roman" w:cs="Times New Roman"/>
          <w:sz w:val="24"/>
          <w:szCs w:val="24"/>
        </w:rPr>
      </w:pPr>
    </w:p>
    <w:p w14:paraId="27BBBFCF"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Uchwała Nr XLI/236/2026 w sprawie zatwierdzenia sprawozdania finansowego wraz ze sprawozdaniem z wykonania budżetu Gminy Nozdrzec za rok 2025 - przyjęta została głosami;</w:t>
      </w:r>
    </w:p>
    <w:p w14:paraId="68BA40FD"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 – 11, przeciw – 0, wstrzymujących się – 0.</w:t>
      </w:r>
    </w:p>
    <w:p w14:paraId="026FFE43" w14:textId="4AAA412E" w:rsidR="006852DB" w:rsidRDefault="006852DB" w:rsidP="00376E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Karta imiennego głosowania w załączeniu.</w:t>
      </w:r>
    </w:p>
    <w:p w14:paraId="1D79F2F6"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Przewodniczący Komisji Rewizyjnej przedstawił; </w:t>
      </w:r>
    </w:p>
    <w:p w14:paraId="6A6A77B2" w14:textId="77777777" w:rsidR="006852DB" w:rsidRDefault="006852DB" w:rsidP="006852DB">
      <w:pPr>
        <w:pStyle w:val="Akapitzlist"/>
        <w:numPr>
          <w:ilvl w:val="0"/>
          <w:numId w:val="35"/>
        </w:numPr>
        <w:jc w:val="both"/>
        <w:rPr>
          <w:rFonts w:ascii="Times New Roman" w:hAnsi="Times New Roman" w:cs="Times New Roman"/>
        </w:rPr>
      </w:pPr>
      <w:r>
        <w:rPr>
          <w:rFonts w:ascii="Times New Roman" w:hAnsi="Times New Roman" w:cs="Times New Roman"/>
        </w:rPr>
        <w:t>Wniosek Komisji Rewizyjnej w sprawie udzielenia absolutorium Wójtowi Gminy Nozdrzec za 2025 rok.</w:t>
      </w:r>
    </w:p>
    <w:p w14:paraId="117EDE94" w14:textId="77777777" w:rsidR="006852DB" w:rsidRDefault="006852DB" w:rsidP="006852DB">
      <w:pPr>
        <w:pStyle w:val="Akapitzlist"/>
        <w:numPr>
          <w:ilvl w:val="0"/>
          <w:numId w:val="35"/>
        </w:numPr>
        <w:jc w:val="both"/>
        <w:rPr>
          <w:rFonts w:ascii="Times New Roman" w:hAnsi="Times New Roman" w:cs="Times New Roman"/>
        </w:rPr>
      </w:pPr>
      <w:r>
        <w:rPr>
          <w:rFonts w:ascii="Times New Roman" w:hAnsi="Times New Roman" w:cs="Times New Roman"/>
        </w:rPr>
        <w:t xml:space="preserve">Uchwałę Nr 11/24/2026 z 27 maja 2026 r. Regionalnej Izby Obrachunkowej </w:t>
      </w:r>
      <w:r>
        <w:rPr>
          <w:rFonts w:ascii="Times New Roman" w:hAnsi="Times New Roman" w:cs="Times New Roman"/>
        </w:rPr>
        <w:br/>
        <w:t>w Rzeszowie w sprawie zaopiniowania wniosku Komisji Rewizyjnej Rady Gminy Nozdrzec o udzielenie absolutorium Wójtowi Gminy za 2025 rok,</w:t>
      </w:r>
    </w:p>
    <w:p w14:paraId="4B2D915B" w14:textId="77777777" w:rsidR="006852DB" w:rsidRDefault="006852DB" w:rsidP="006852DB">
      <w:pPr>
        <w:spacing w:after="0" w:line="240" w:lineRule="auto"/>
        <w:jc w:val="both"/>
        <w:rPr>
          <w:rFonts w:ascii="Times New Roman" w:hAnsi="Times New Roman" w:cs="Times New Roman"/>
          <w:sz w:val="24"/>
          <w:szCs w:val="24"/>
        </w:rPr>
      </w:pPr>
    </w:p>
    <w:p w14:paraId="2E2E35BD"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Przewodniczący Rady Gminy poddał procedowaniu projekt uchwały w sprawie udzielenia absolutorium dla Wójta Gminy Nozdrzec za rok 2025, który Radni otrzymali z materiałami na sesję i odczytał jej treść.</w:t>
      </w:r>
    </w:p>
    <w:p w14:paraId="3DD059CB" w14:textId="77777777" w:rsidR="006852DB" w:rsidRDefault="006852DB" w:rsidP="006852DB">
      <w:pPr>
        <w:spacing w:after="0" w:line="240" w:lineRule="auto"/>
        <w:jc w:val="both"/>
        <w:rPr>
          <w:rFonts w:ascii="Times New Roman" w:hAnsi="Times New Roman" w:cs="Times New Roman"/>
          <w:sz w:val="24"/>
          <w:szCs w:val="24"/>
        </w:rPr>
      </w:pPr>
    </w:p>
    <w:p w14:paraId="7D119B2E"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Wobec braku uwag i wniosków, Przewodniczący Rady Gminy przystąpił do głosowania.</w:t>
      </w:r>
    </w:p>
    <w:p w14:paraId="277B3D22" w14:textId="77777777" w:rsidR="006852DB" w:rsidRDefault="006852DB" w:rsidP="006852DB">
      <w:pPr>
        <w:spacing w:after="0" w:line="240" w:lineRule="auto"/>
        <w:jc w:val="both"/>
        <w:rPr>
          <w:rFonts w:ascii="Times New Roman" w:hAnsi="Times New Roman" w:cs="Times New Roman"/>
          <w:b/>
          <w:sz w:val="24"/>
          <w:szCs w:val="24"/>
        </w:rPr>
      </w:pPr>
    </w:p>
    <w:p w14:paraId="3DE4F9EC"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Uchwała Nr XLI/237/2026 w sprawie udzielenia absolutorium dla Wójta Gminy Nozdrzec za rok 2025 - przyjęta została głosami;</w:t>
      </w:r>
    </w:p>
    <w:p w14:paraId="1454B1E5"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 – 11, przeciw – 0, wstrzymujących się – 0.</w:t>
      </w:r>
    </w:p>
    <w:p w14:paraId="10396BE5"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Karta imiennego głosowania w załączeniu.</w:t>
      </w:r>
    </w:p>
    <w:p w14:paraId="05ECF188" w14:textId="77777777" w:rsidR="006852DB" w:rsidRDefault="006852DB" w:rsidP="006852DB">
      <w:pPr>
        <w:tabs>
          <w:tab w:val="left" w:pos="3420"/>
        </w:tabs>
        <w:spacing w:after="0"/>
        <w:jc w:val="both"/>
        <w:rPr>
          <w:rFonts w:ascii="Times New Roman" w:hAnsi="Times New Roman" w:cs="Times New Roman"/>
          <w:sz w:val="24"/>
          <w:szCs w:val="24"/>
        </w:rPr>
      </w:pPr>
    </w:p>
    <w:p w14:paraId="6DFAB0DD"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Przewodniczący Rady Gminy złożył gratulacje Wójtowi Gminy Nozdrzec z tytułu uzyskanego wotum zaufania oraz absolutorium z wykonania budżetu za 2025 rok.</w:t>
      </w:r>
    </w:p>
    <w:p w14:paraId="456012E9" w14:textId="77777777" w:rsidR="006852DB" w:rsidRDefault="006852DB" w:rsidP="006852DB">
      <w:pPr>
        <w:tabs>
          <w:tab w:val="left" w:pos="3420"/>
        </w:tabs>
        <w:spacing w:after="0"/>
        <w:jc w:val="both"/>
        <w:rPr>
          <w:rFonts w:ascii="Times New Roman" w:hAnsi="Times New Roman" w:cs="Times New Roman"/>
          <w:sz w:val="24"/>
          <w:szCs w:val="24"/>
        </w:rPr>
      </w:pPr>
    </w:p>
    <w:p w14:paraId="11C23B9B" w14:textId="77777777" w:rsidR="006852DB" w:rsidRDefault="006852DB" w:rsidP="006852DB">
      <w:pPr>
        <w:spacing w:after="0" w:line="240" w:lineRule="auto"/>
        <w:jc w:val="both"/>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Wójt Stanisław Żelaznowski podziękował Radnym za udzielone wotum zaufania i udzielenie absolutorium. Wójt dziękował za współpracę Radzie Gminy a także pracownikom Urzędu Gminy na czele z Zastępcą Wójta, Sekretarz i Skarbnikiem. Wójt zapewnił </w:t>
      </w:r>
      <w:r>
        <w:rPr>
          <w:rFonts w:ascii="Times New Roman" w:eastAsia="Times New Roman" w:hAnsi="Times New Roman" w:cs="Times New Roman"/>
          <w:sz w:val="24"/>
          <w:szCs w:val="24"/>
          <w:lang w:eastAsia="pl-PL"/>
        </w:rPr>
        <w:t xml:space="preserve">kontynuację realizacji inwestycji </w:t>
      </w:r>
      <w:r>
        <w:rPr>
          <w:rFonts w:ascii="Times New Roman" w:hAnsi="Times New Roman" w:cs="Times New Roman"/>
          <w:sz w:val="24"/>
        </w:rPr>
        <w:t>na rzecz rozwoju gminy</w:t>
      </w:r>
      <w:r>
        <w:rPr>
          <w:rFonts w:ascii="Times New Roman" w:eastAsia="Times New Roman" w:hAnsi="Times New Roman" w:cs="Times New Roman"/>
          <w:sz w:val="28"/>
          <w:szCs w:val="24"/>
          <w:lang w:eastAsia="pl-PL"/>
        </w:rPr>
        <w:t xml:space="preserve"> </w:t>
      </w:r>
      <w:r>
        <w:rPr>
          <w:rFonts w:ascii="Times New Roman" w:eastAsia="Times New Roman" w:hAnsi="Times New Roman" w:cs="Times New Roman"/>
          <w:sz w:val="24"/>
          <w:szCs w:val="24"/>
          <w:lang w:eastAsia="pl-PL"/>
        </w:rPr>
        <w:t>i jej mieszkańców.</w:t>
      </w:r>
    </w:p>
    <w:p w14:paraId="63755D4F" w14:textId="77777777" w:rsidR="006852DB" w:rsidRDefault="006852DB" w:rsidP="006852DB">
      <w:pPr>
        <w:spacing w:after="0" w:line="240" w:lineRule="auto"/>
        <w:jc w:val="both"/>
        <w:rPr>
          <w:rFonts w:ascii="Times New Roman" w:hAnsi="Times New Roman" w:cs="Times New Roman"/>
          <w:sz w:val="24"/>
          <w:szCs w:val="24"/>
        </w:rPr>
      </w:pPr>
    </w:p>
    <w:p w14:paraId="28897BCA" w14:textId="77777777" w:rsidR="006852DB" w:rsidRDefault="006852DB" w:rsidP="006852DB">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Przewodniczący Rady Gminy zarządził 10 minutową przerwę.</w:t>
      </w:r>
    </w:p>
    <w:p w14:paraId="3D5EB0ED" w14:textId="77777777" w:rsidR="006852DB" w:rsidRDefault="006852DB" w:rsidP="006852DB">
      <w:pPr>
        <w:spacing w:after="0" w:line="240" w:lineRule="auto"/>
        <w:jc w:val="both"/>
        <w:rPr>
          <w:rFonts w:ascii="Times New Roman" w:eastAsia="Times New Roman" w:hAnsi="Times New Roman" w:cs="Times New Roman"/>
          <w:sz w:val="24"/>
        </w:rPr>
      </w:pPr>
    </w:p>
    <w:p w14:paraId="74B644F1" w14:textId="77777777" w:rsidR="006852DB" w:rsidRDefault="006852DB" w:rsidP="006852D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Po wznowieniu obrad Przewodniczący Rady poinformował o opuszczeniu obrad przez Radnego Zbigniewa Szpiecha, wobec tego Rada obraduje w składzie 10 Radnych.</w:t>
      </w:r>
    </w:p>
    <w:p w14:paraId="610F7D18" w14:textId="77777777" w:rsidR="0049756D" w:rsidRDefault="0049756D" w:rsidP="006852DB">
      <w:pPr>
        <w:spacing w:after="0"/>
        <w:rPr>
          <w:rFonts w:ascii="Times New Roman" w:hAnsi="Times New Roman" w:cs="Times New Roman"/>
          <w:color w:val="000000" w:themeColor="text1"/>
          <w:sz w:val="24"/>
          <w:szCs w:val="24"/>
        </w:rPr>
      </w:pPr>
    </w:p>
    <w:p w14:paraId="0F7FD162" w14:textId="063958C7" w:rsidR="006852DB" w:rsidRPr="0049756D" w:rsidRDefault="0049756D" w:rsidP="006852DB">
      <w:pPr>
        <w:spacing w:after="0"/>
        <w:rPr>
          <w:rFonts w:ascii="Times New Roman" w:hAnsi="Times New Roman" w:cs="Times New Roman"/>
          <w:b/>
          <w:color w:val="000000" w:themeColor="text1"/>
          <w:sz w:val="24"/>
          <w:szCs w:val="24"/>
        </w:rPr>
      </w:pPr>
      <w:r w:rsidRPr="0049756D">
        <w:rPr>
          <w:rFonts w:ascii="Times New Roman" w:hAnsi="Times New Roman" w:cs="Times New Roman"/>
          <w:b/>
          <w:color w:val="000000" w:themeColor="text1"/>
          <w:sz w:val="24"/>
          <w:szCs w:val="24"/>
        </w:rPr>
        <w:t xml:space="preserve">Ad 13. </w:t>
      </w:r>
    </w:p>
    <w:p w14:paraId="35904B95" w14:textId="77777777" w:rsidR="006852DB" w:rsidRDefault="006852DB" w:rsidP="006852DB">
      <w:pPr>
        <w:spacing w:after="0"/>
        <w:rPr>
          <w:rFonts w:ascii="Times New Roman" w:eastAsia="Times New Roman" w:hAnsi="Times New Roman" w:cs="Times New Roman"/>
          <w:sz w:val="24"/>
        </w:rPr>
      </w:pPr>
      <w:r>
        <w:rPr>
          <w:rFonts w:ascii="Times New Roman" w:hAnsi="Times New Roman" w:cs="Times New Roman"/>
          <w:color w:val="000000" w:themeColor="text1"/>
          <w:sz w:val="24"/>
          <w:szCs w:val="24"/>
        </w:rPr>
        <w:t xml:space="preserve">Projekt uchwały w sprawie </w:t>
      </w:r>
      <w:r>
        <w:rPr>
          <w:rFonts w:ascii="Times New Roman" w:eastAsia="Times New Roman" w:hAnsi="Times New Roman" w:cs="Times New Roman"/>
          <w:sz w:val="24"/>
        </w:rPr>
        <w:t>udzielenia pomocy finansowej dla Powiatu Brzozowskiego.</w:t>
      </w:r>
    </w:p>
    <w:p w14:paraId="7BB068B2" w14:textId="77777777" w:rsidR="006852DB" w:rsidRDefault="006852DB" w:rsidP="006852DB">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Przewodniczący Rady oznajmił, że Radni projekt otrzymali przed sesją, o który poszerzono porządek obrad i przedstawił jego treść.</w:t>
      </w:r>
    </w:p>
    <w:p w14:paraId="39AD5F23" w14:textId="77777777" w:rsidR="006852DB" w:rsidRDefault="006852DB" w:rsidP="006852DB">
      <w:pPr>
        <w:spacing w:after="0"/>
        <w:rPr>
          <w:rFonts w:ascii="Times New Roman" w:hAnsi="Times New Roman" w:cs="Times New Roman"/>
          <w:color w:val="000000" w:themeColor="text1"/>
          <w:sz w:val="24"/>
          <w:szCs w:val="24"/>
        </w:rPr>
      </w:pPr>
    </w:p>
    <w:p w14:paraId="4B279FE6" w14:textId="1AD4C0A9" w:rsidR="006852DB" w:rsidRDefault="006852DB" w:rsidP="006852DB">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Radny Jacek Sowa poinformował, że podczas uchwalania inwestycji chodnikowych </w:t>
      </w:r>
      <w:r>
        <w:rPr>
          <w:rFonts w:ascii="Times New Roman" w:hAnsi="Times New Roman" w:cs="Times New Roman"/>
          <w:color w:val="000000" w:themeColor="text1"/>
          <w:sz w:val="24"/>
          <w:szCs w:val="24"/>
        </w:rPr>
        <w:br/>
        <w:t>w Nozdrzcu Radni z Nozdrzca są nieobecni.</w:t>
      </w:r>
    </w:p>
    <w:p w14:paraId="4A2E20C2" w14:textId="77777777" w:rsidR="006852DB" w:rsidRDefault="006852DB" w:rsidP="006852DB">
      <w:pPr>
        <w:spacing w:after="0"/>
        <w:jc w:val="both"/>
        <w:rPr>
          <w:rFonts w:ascii="Times New Roman" w:hAnsi="Times New Roman" w:cs="Times New Roman"/>
          <w:color w:val="000000" w:themeColor="text1"/>
          <w:sz w:val="24"/>
          <w:szCs w:val="24"/>
        </w:rPr>
      </w:pPr>
    </w:p>
    <w:p w14:paraId="66AB8306" w14:textId="6EEFCB23" w:rsidR="006852DB" w:rsidRDefault="006852DB" w:rsidP="006852DB">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Wójt oznajmił, że realizacja inwestycji chodnikowych jest kontynuacją działań złożonego wniosku na początku obecnej kadencji do Starostwa Powiatowego o przygotowanie projektów chodnikowych przy drogach powiatowych. Wójt </w:t>
      </w:r>
      <w:r w:rsidR="0049756D">
        <w:rPr>
          <w:rFonts w:ascii="Times New Roman" w:hAnsi="Times New Roman" w:cs="Times New Roman"/>
          <w:color w:val="000000" w:themeColor="text1"/>
          <w:sz w:val="24"/>
          <w:szCs w:val="24"/>
        </w:rPr>
        <w:t>poinformował o odcinkach</w:t>
      </w:r>
      <w:r>
        <w:rPr>
          <w:rFonts w:ascii="Times New Roman" w:hAnsi="Times New Roman" w:cs="Times New Roman"/>
          <w:color w:val="000000" w:themeColor="text1"/>
          <w:sz w:val="24"/>
          <w:szCs w:val="24"/>
        </w:rPr>
        <w:t xml:space="preserve"> chodnika w Warze i w Izdebkach pod serpentyny. Następnie Hłudno, Wesoła oraz w Izdebkach odcinek w Rzekach i kontynuacja chodnika od przystanku Izdebki lipa do żłobka</w:t>
      </w:r>
      <w:r w:rsidR="00A936A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podzielony na etapy Wójt </w:t>
      </w:r>
      <w:r w:rsidR="0049756D">
        <w:rPr>
          <w:rFonts w:ascii="Times New Roman" w:hAnsi="Times New Roman" w:cs="Times New Roman"/>
          <w:color w:val="000000" w:themeColor="text1"/>
          <w:sz w:val="24"/>
          <w:szCs w:val="24"/>
        </w:rPr>
        <w:t xml:space="preserve">przekazał informacje </w:t>
      </w:r>
      <w:r>
        <w:rPr>
          <w:rFonts w:ascii="Times New Roman" w:hAnsi="Times New Roman" w:cs="Times New Roman"/>
          <w:color w:val="000000" w:themeColor="text1"/>
          <w:sz w:val="24"/>
          <w:szCs w:val="24"/>
        </w:rPr>
        <w:t xml:space="preserve">o wyłonionym projektancie chodników przy drodze wojewódzkiej w Ujazdach od </w:t>
      </w:r>
      <w:r w:rsidR="0049756D">
        <w:rPr>
          <w:rFonts w:ascii="Times New Roman" w:hAnsi="Times New Roman" w:cs="Times New Roman"/>
          <w:color w:val="000000" w:themeColor="text1"/>
          <w:sz w:val="24"/>
          <w:szCs w:val="24"/>
        </w:rPr>
        <w:t xml:space="preserve">skrzyżowania do Domu Ludowego, </w:t>
      </w:r>
      <w:r>
        <w:rPr>
          <w:rFonts w:ascii="Times New Roman" w:hAnsi="Times New Roman" w:cs="Times New Roman"/>
          <w:color w:val="000000" w:themeColor="text1"/>
          <w:sz w:val="24"/>
          <w:szCs w:val="24"/>
        </w:rPr>
        <w:t>w Nozdrzcu kontynuacja w kierunku Wary i w Warze od skrzyżowania do kładki.</w:t>
      </w:r>
    </w:p>
    <w:p w14:paraId="5CCE6122" w14:textId="77777777" w:rsidR="006852DB" w:rsidRDefault="006852DB" w:rsidP="006852DB">
      <w:pPr>
        <w:spacing w:after="0"/>
        <w:jc w:val="both"/>
        <w:rPr>
          <w:rFonts w:ascii="Times New Roman" w:hAnsi="Times New Roman" w:cs="Times New Roman"/>
          <w:color w:val="000000" w:themeColor="text1"/>
          <w:sz w:val="24"/>
          <w:szCs w:val="24"/>
        </w:rPr>
      </w:pPr>
    </w:p>
    <w:p w14:paraId="74713B07"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Wobec braku uwag i wniosków, Przewodniczący Rady Gminy przystąpił do głosowania.</w:t>
      </w:r>
    </w:p>
    <w:p w14:paraId="36F2680A" w14:textId="77777777" w:rsidR="006852DB" w:rsidRDefault="006852DB" w:rsidP="006852DB">
      <w:pPr>
        <w:spacing w:after="0" w:line="240" w:lineRule="auto"/>
        <w:jc w:val="both"/>
        <w:rPr>
          <w:rFonts w:ascii="Times New Roman" w:hAnsi="Times New Roman" w:cs="Times New Roman"/>
          <w:b/>
          <w:sz w:val="24"/>
          <w:szCs w:val="24"/>
        </w:rPr>
      </w:pPr>
    </w:p>
    <w:p w14:paraId="0C8E2213"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Uchwała Nr XLI/238/2026 w sprawie </w:t>
      </w:r>
      <w:r>
        <w:rPr>
          <w:rFonts w:ascii="Times New Roman" w:eastAsia="Times New Roman" w:hAnsi="Times New Roman" w:cs="Times New Roman"/>
          <w:b/>
          <w:sz w:val="24"/>
        </w:rPr>
        <w:t xml:space="preserve">udzielenia pomocy finansowej dla Powiatu Brzozowskiego </w:t>
      </w:r>
      <w:r>
        <w:rPr>
          <w:rFonts w:ascii="Times New Roman" w:hAnsi="Times New Roman" w:cs="Times New Roman"/>
          <w:b/>
          <w:sz w:val="24"/>
          <w:szCs w:val="24"/>
        </w:rPr>
        <w:t>- przyjęta została głosami;</w:t>
      </w:r>
    </w:p>
    <w:p w14:paraId="43BDEF98"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 – 10, przeciw – 0, wstrzymujących się – 0.</w:t>
      </w:r>
    </w:p>
    <w:p w14:paraId="689D7900"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Karta imiennego głosowania w załączeniu.</w:t>
      </w:r>
    </w:p>
    <w:p w14:paraId="7C37EC95" w14:textId="77777777" w:rsidR="006852DB" w:rsidRDefault="006852DB" w:rsidP="006852DB">
      <w:pPr>
        <w:spacing w:after="0"/>
        <w:jc w:val="both"/>
        <w:rPr>
          <w:rFonts w:ascii="Times New Roman" w:hAnsi="Times New Roman" w:cs="Times New Roman"/>
          <w:color w:val="000000" w:themeColor="text1"/>
          <w:sz w:val="24"/>
          <w:szCs w:val="24"/>
        </w:rPr>
      </w:pPr>
    </w:p>
    <w:p w14:paraId="087C0C70" w14:textId="77777777" w:rsidR="006852DB" w:rsidRDefault="006852DB" w:rsidP="006852DB">
      <w:pPr>
        <w:spacing w:after="0"/>
        <w:jc w:val="both"/>
        <w:rPr>
          <w:rFonts w:ascii="Times New Roman" w:hAnsi="Times New Roman" w:cs="Times New Roman"/>
          <w:sz w:val="24"/>
        </w:rPr>
      </w:pPr>
      <w:r>
        <w:rPr>
          <w:rFonts w:ascii="Times New Roman" w:hAnsi="Times New Roman" w:cs="Times New Roman"/>
          <w:color w:val="000000" w:themeColor="text1"/>
          <w:sz w:val="24"/>
          <w:szCs w:val="24"/>
        </w:rPr>
        <w:t xml:space="preserve">Projekt uchwały w sprawie </w:t>
      </w:r>
      <w:r>
        <w:rPr>
          <w:rFonts w:ascii="Times New Roman" w:hAnsi="Times New Roman" w:cs="Times New Roman"/>
          <w:sz w:val="24"/>
        </w:rPr>
        <w:t>zmian w budżecie na rok 2026.</w:t>
      </w:r>
    </w:p>
    <w:p w14:paraId="19F5E55A" w14:textId="77777777" w:rsidR="006852DB" w:rsidRDefault="006852DB" w:rsidP="006852DB">
      <w:pPr>
        <w:tabs>
          <w:tab w:val="left" w:pos="3420"/>
        </w:tabs>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Przewodniczący Rady Gminy poinformował, że Radni otrzymali projekt stosownej uchwały wraz z materiałami na sesję.</w:t>
      </w:r>
    </w:p>
    <w:p w14:paraId="096C7E2C" w14:textId="77777777" w:rsidR="006852DB" w:rsidRDefault="006852DB" w:rsidP="006852DB">
      <w:pPr>
        <w:spacing w:after="0"/>
        <w:jc w:val="both"/>
        <w:rPr>
          <w:rFonts w:ascii="Times New Roman" w:hAnsi="Times New Roman" w:cs="Times New Roman"/>
          <w:color w:val="000000" w:themeColor="text1"/>
          <w:sz w:val="24"/>
          <w:szCs w:val="24"/>
        </w:rPr>
      </w:pPr>
    </w:p>
    <w:p w14:paraId="2231149C" w14:textId="77777777" w:rsidR="006852DB" w:rsidRDefault="006852DB" w:rsidP="006852D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Skarbnik przedstawiła przedmiotowy projekt uchwały. </w:t>
      </w:r>
    </w:p>
    <w:p w14:paraId="4FF0681B"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Wobec braku uwag i wniosków, Przewodniczący Rady Gminy przystąpił do głosowania.</w:t>
      </w:r>
    </w:p>
    <w:p w14:paraId="54D6BFEE" w14:textId="77777777" w:rsidR="006852DB" w:rsidRDefault="006852DB" w:rsidP="006852DB">
      <w:pPr>
        <w:spacing w:after="0" w:line="240" w:lineRule="auto"/>
        <w:jc w:val="both"/>
        <w:rPr>
          <w:rFonts w:ascii="Times New Roman" w:hAnsi="Times New Roman" w:cs="Times New Roman"/>
          <w:b/>
          <w:sz w:val="24"/>
          <w:szCs w:val="24"/>
        </w:rPr>
      </w:pPr>
    </w:p>
    <w:p w14:paraId="4D8DEB6C"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Uchwała Nr XLI/239/2026 w sprawie </w:t>
      </w:r>
      <w:r>
        <w:rPr>
          <w:rFonts w:ascii="Times New Roman" w:hAnsi="Times New Roman" w:cs="Times New Roman"/>
          <w:b/>
          <w:sz w:val="24"/>
        </w:rPr>
        <w:t xml:space="preserve">zmian w budżecie na rok 2026 </w:t>
      </w:r>
      <w:r>
        <w:rPr>
          <w:rFonts w:ascii="Times New Roman" w:hAnsi="Times New Roman" w:cs="Times New Roman"/>
          <w:b/>
          <w:sz w:val="24"/>
          <w:szCs w:val="24"/>
        </w:rPr>
        <w:t>- przyjęta została głosami;</w:t>
      </w:r>
    </w:p>
    <w:p w14:paraId="588D5F88"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 – 10, przeciw – 0, wstrzymujących się – 0.</w:t>
      </w:r>
    </w:p>
    <w:p w14:paraId="4296C151"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Karta imiennego głosowania w załączeniu.</w:t>
      </w:r>
    </w:p>
    <w:p w14:paraId="2C832342" w14:textId="77777777" w:rsidR="006852DB" w:rsidRDefault="006852DB" w:rsidP="006852DB">
      <w:pPr>
        <w:spacing w:after="0"/>
        <w:jc w:val="both"/>
        <w:rPr>
          <w:rFonts w:ascii="Times New Roman" w:hAnsi="Times New Roman" w:cs="Times New Roman"/>
          <w:b/>
          <w:sz w:val="24"/>
        </w:rPr>
      </w:pPr>
    </w:p>
    <w:p w14:paraId="3DEC64DB" w14:textId="77777777" w:rsidR="006852DB" w:rsidRDefault="006852DB" w:rsidP="006852D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20" w:lineRule="exact"/>
        <w:jc w:val="both"/>
        <w:rPr>
          <w:rFonts w:ascii="Times New Roman" w:hAnsi="Times New Roman" w:cs="Times New Roman"/>
          <w:bCs/>
          <w:sz w:val="24"/>
          <w:szCs w:val="24"/>
        </w:rPr>
      </w:pPr>
      <w:r>
        <w:rPr>
          <w:rFonts w:ascii="Times New Roman" w:hAnsi="Times New Roman" w:cs="Times New Roman"/>
          <w:color w:val="000000" w:themeColor="text1"/>
          <w:sz w:val="24"/>
          <w:szCs w:val="24"/>
        </w:rPr>
        <w:t xml:space="preserve">Projekt uchwały w sprawie </w:t>
      </w:r>
      <w:r>
        <w:rPr>
          <w:rFonts w:ascii="Times New Roman" w:hAnsi="Times New Roman" w:cs="Times New Roman"/>
          <w:bCs/>
          <w:sz w:val="24"/>
        </w:rPr>
        <w:t xml:space="preserve">zmian w wieloletniej prognozie finansowej Gminy Nozdrzec </w:t>
      </w:r>
      <w:r>
        <w:rPr>
          <w:rFonts w:ascii="Times New Roman" w:hAnsi="Times New Roman" w:cs="Times New Roman"/>
          <w:bCs/>
          <w:sz w:val="24"/>
          <w:szCs w:val="24"/>
        </w:rPr>
        <w:t>na lata 2026-2037.</w:t>
      </w:r>
    </w:p>
    <w:p w14:paraId="30E60325" w14:textId="77777777" w:rsidR="006852DB" w:rsidRDefault="006852DB" w:rsidP="006852DB">
      <w:pPr>
        <w:tabs>
          <w:tab w:val="left" w:pos="3420"/>
        </w:tabs>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Przewodniczący Rady Gminy poinformował, że Radni otrzymali projekt stosownej uchwały wraz z materiałami na sesję.</w:t>
      </w:r>
    </w:p>
    <w:p w14:paraId="03137744" w14:textId="77777777" w:rsidR="006852DB" w:rsidRDefault="006852DB" w:rsidP="006852DB">
      <w:pPr>
        <w:spacing w:after="0"/>
        <w:jc w:val="both"/>
        <w:rPr>
          <w:rFonts w:ascii="Times New Roman" w:hAnsi="Times New Roman" w:cs="Times New Roman"/>
          <w:color w:val="000000" w:themeColor="text1"/>
          <w:sz w:val="24"/>
          <w:szCs w:val="24"/>
        </w:rPr>
      </w:pPr>
    </w:p>
    <w:p w14:paraId="1CD3107F" w14:textId="77777777" w:rsidR="006852DB" w:rsidRDefault="006852DB" w:rsidP="006852DB">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Skarbnik przedstawiła przedmiotowy projekt uchwały. </w:t>
      </w:r>
    </w:p>
    <w:p w14:paraId="682C92BB" w14:textId="77777777" w:rsidR="006852DB" w:rsidRDefault="006852DB" w:rsidP="006852DB">
      <w:pPr>
        <w:spacing w:after="0"/>
        <w:jc w:val="both"/>
        <w:rPr>
          <w:rFonts w:ascii="Times New Roman" w:hAnsi="Times New Roman" w:cs="Times New Roman"/>
          <w:color w:val="000000" w:themeColor="text1"/>
          <w:sz w:val="24"/>
          <w:szCs w:val="24"/>
        </w:rPr>
      </w:pPr>
    </w:p>
    <w:p w14:paraId="1106026D"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Wobec braku uwag i wniosków, Przewodniczący Rady Gminy przystąpił do głosowania.</w:t>
      </w:r>
    </w:p>
    <w:p w14:paraId="2E97D80E" w14:textId="77777777" w:rsidR="006852DB" w:rsidRDefault="006852DB" w:rsidP="006852DB">
      <w:pPr>
        <w:spacing w:after="0" w:line="240" w:lineRule="auto"/>
        <w:jc w:val="both"/>
        <w:rPr>
          <w:rFonts w:ascii="Times New Roman" w:hAnsi="Times New Roman" w:cs="Times New Roman"/>
          <w:b/>
          <w:sz w:val="24"/>
          <w:szCs w:val="24"/>
        </w:rPr>
      </w:pPr>
    </w:p>
    <w:p w14:paraId="12485D5E"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Uchwała Nr XLI/240/2026 w sprawie </w:t>
      </w:r>
      <w:r>
        <w:rPr>
          <w:rFonts w:ascii="Times New Roman" w:hAnsi="Times New Roman" w:cs="Times New Roman"/>
          <w:b/>
          <w:bCs/>
          <w:sz w:val="24"/>
        </w:rPr>
        <w:t xml:space="preserve">zmian w wieloletniej prognozie finansowej Gminy Nozdrzec </w:t>
      </w:r>
      <w:r>
        <w:rPr>
          <w:rFonts w:ascii="Times New Roman" w:hAnsi="Times New Roman" w:cs="Times New Roman"/>
          <w:b/>
          <w:bCs/>
          <w:sz w:val="24"/>
          <w:szCs w:val="24"/>
        </w:rPr>
        <w:t xml:space="preserve">na lata 2026-2037 </w:t>
      </w:r>
      <w:r>
        <w:rPr>
          <w:rFonts w:ascii="Times New Roman" w:hAnsi="Times New Roman" w:cs="Times New Roman"/>
          <w:b/>
          <w:sz w:val="24"/>
          <w:szCs w:val="24"/>
        </w:rPr>
        <w:t>- przyjęta została głosami;</w:t>
      </w:r>
    </w:p>
    <w:p w14:paraId="7D328F2D"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 – 10, przeciw – 0, wstrzymujących się – 0.</w:t>
      </w:r>
    </w:p>
    <w:p w14:paraId="17AB9BC0"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Karta imiennego głosowania w załączeniu.</w:t>
      </w:r>
    </w:p>
    <w:p w14:paraId="2D82C588" w14:textId="77777777" w:rsidR="006852DB" w:rsidRDefault="006852DB" w:rsidP="006852DB">
      <w:pPr>
        <w:spacing w:after="0"/>
        <w:jc w:val="both"/>
        <w:rPr>
          <w:rFonts w:ascii="Times New Roman" w:hAnsi="Times New Roman" w:cs="Times New Roman"/>
          <w:b/>
          <w:sz w:val="24"/>
        </w:rPr>
      </w:pPr>
    </w:p>
    <w:p w14:paraId="0CE0AF67" w14:textId="77777777" w:rsidR="006852DB" w:rsidRDefault="006852DB" w:rsidP="006852DB">
      <w:pPr>
        <w:spacing w:after="0"/>
        <w:jc w:val="both"/>
        <w:rPr>
          <w:rFonts w:ascii="Times New Roman" w:hAnsi="Times New Roman" w:cs="Times New Roman"/>
          <w:sz w:val="24"/>
        </w:rPr>
      </w:pPr>
      <w:r>
        <w:rPr>
          <w:rFonts w:ascii="Times New Roman" w:hAnsi="Times New Roman" w:cs="Times New Roman"/>
          <w:sz w:val="24"/>
        </w:rPr>
        <w:t xml:space="preserve">Projekt uchwały w sprawie dążenia do podniesienia świadomości mieszkańców Gminy Nozdrzec o zamieszkiwaniu na obszarze, na którym prowadzona jest działalność rolnicza </w:t>
      </w:r>
      <w:r>
        <w:rPr>
          <w:rFonts w:ascii="Times New Roman" w:hAnsi="Times New Roman" w:cs="Times New Roman"/>
          <w:sz w:val="24"/>
        </w:rPr>
        <w:br/>
        <w:t>i charakterystycznych cechach tej działalności.</w:t>
      </w:r>
    </w:p>
    <w:p w14:paraId="22B5B05A"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Przewodniczący Rady Gminy poinformował, że Radni otrzymali projekt stosownej uchwały wraz z materiałami na sesję </w:t>
      </w:r>
      <w:r>
        <w:rPr>
          <w:rFonts w:ascii="Times New Roman" w:hAnsi="Times New Roman" w:cs="Times New Roman"/>
          <w:sz w:val="24"/>
          <w:szCs w:val="24"/>
        </w:rPr>
        <w:t>i odczytał jej treść.</w:t>
      </w:r>
    </w:p>
    <w:p w14:paraId="2F3B2D6F" w14:textId="77777777" w:rsidR="006852DB" w:rsidRDefault="006852DB" w:rsidP="006852DB">
      <w:pPr>
        <w:tabs>
          <w:tab w:val="left" w:pos="3420"/>
        </w:tabs>
        <w:spacing w:after="0"/>
        <w:jc w:val="both"/>
        <w:rPr>
          <w:rFonts w:ascii="Times New Roman" w:hAnsi="Times New Roman" w:cs="Times New Roman"/>
          <w:color w:val="000000" w:themeColor="text1"/>
          <w:sz w:val="24"/>
          <w:szCs w:val="24"/>
        </w:rPr>
      </w:pPr>
    </w:p>
    <w:p w14:paraId="0C4AD2C5" w14:textId="77777777" w:rsidR="006852DB" w:rsidRDefault="006852DB" w:rsidP="006852DB">
      <w:pPr>
        <w:spacing w:after="0"/>
        <w:jc w:val="both"/>
        <w:rPr>
          <w:rFonts w:ascii="Times New Roman" w:hAnsi="Times New Roman" w:cs="Times New Roman"/>
          <w:sz w:val="24"/>
        </w:rPr>
      </w:pPr>
      <w:r>
        <w:rPr>
          <w:rFonts w:ascii="Times New Roman" w:hAnsi="Times New Roman" w:cs="Times New Roman"/>
          <w:sz w:val="24"/>
        </w:rPr>
        <w:t>Wójt poinformował, że procedowany projekt uchwały jest formą zabezpieczenia, chociaż w naszej gminie jest coraz mniej zainteresowanych działalnością rolniczą.</w:t>
      </w:r>
    </w:p>
    <w:p w14:paraId="2D848212" w14:textId="77777777" w:rsidR="006852DB" w:rsidRDefault="006852DB" w:rsidP="006852DB">
      <w:pPr>
        <w:spacing w:after="0"/>
        <w:jc w:val="both"/>
        <w:rPr>
          <w:rFonts w:ascii="Times New Roman" w:hAnsi="Times New Roman" w:cs="Times New Roman"/>
          <w:sz w:val="24"/>
        </w:rPr>
      </w:pPr>
    </w:p>
    <w:p w14:paraId="4F7EB059"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Wobec braku uwag i wniosków, Przewodniczący Rady Gminy przystąpił do głosowania.</w:t>
      </w:r>
    </w:p>
    <w:p w14:paraId="4A402EEE" w14:textId="77777777" w:rsidR="006852DB" w:rsidRDefault="006852DB" w:rsidP="006852DB">
      <w:pPr>
        <w:spacing w:after="0" w:line="240" w:lineRule="auto"/>
        <w:jc w:val="both"/>
        <w:rPr>
          <w:rFonts w:ascii="Times New Roman" w:hAnsi="Times New Roman" w:cs="Times New Roman"/>
          <w:b/>
          <w:sz w:val="24"/>
          <w:szCs w:val="24"/>
        </w:rPr>
      </w:pPr>
    </w:p>
    <w:p w14:paraId="1B55502E"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Uchwała Nr XLI/241/2026 w sprawie </w:t>
      </w:r>
      <w:r>
        <w:rPr>
          <w:rFonts w:ascii="Times New Roman" w:hAnsi="Times New Roman" w:cs="Times New Roman"/>
          <w:b/>
          <w:sz w:val="24"/>
        </w:rPr>
        <w:t xml:space="preserve">dążenia do podniesienia świadomości mieszkańców Gminy Nozdrzec o zamieszkiwaniu na obszarze, na którym prowadzona jest działalność rolnicza i charakterystycznych cechach tej działalności </w:t>
      </w:r>
      <w:r>
        <w:rPr>
          <w:rFonts w:ascii="Times New Roman" w:hAnsi="Times New Roman" w:cs="Times New Roman"/>
          <w:b/>
          <w:sz w:val="24"/>
          <w:szCs w:val="24"/>
        </w:rPr>
        <w:t>- przyjęta została głosami;</w:t>
      </w:r>
    </w:p>
    <w:p w14:paraId="32F1C7E2"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 – 10, przeciw – 0, wstrzymujących się – 0.</w:t>
      </w:r>
    </w:p>
    <w:p w14:paraId="008DF469"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Karta imiennego głosowania w załączeniu.</w:t>
      </w:r>
    </w:p>
    <w:p w14:paraId="60E6024F" w14:textId="77777777" w:rsidR="006852DB" w:rsidRDefault="006852DB" w:rsidP="006852DB">
      <w:pPr>
        <w:spacing w:after="0"/>
        <w:jc w:val="both"/>
        <w:rPr>
          <w:rFonts w:ascii="Times New Roman" w:hAnsi="Times New Roman" w:cs="Times New Roman"/>
          <w:sz w:val="24"/>
        </w:rPr>
      </w:pPr>
    </w:p>
    <w:p w14:paraId="72F38A4E" w14:textId="77777777" w:rsidR="006852DB" w:rsidRDefault="006852DB" w:rsidP="006852DB">
      <w:pPr>
        <w:spacing w:after="0"/>
        <w:jc w:val="both"/>
        <w:rPr>
          <w:rFonts w:asciiTheme="majorBidi" w:eastAsia="Times New Roman" w:hAnsiTheme="majorBidi" w:cstheme="majorBidi"/>
          <w:color w:val="0D0D0D"/>
        </w:rPr>
      </w:pPr>
      <w:r>
        <w:rPr>
          <w:rFonts w:ascii="Times New Roman" w:hAnsi="Times New Roman" w:cs="Times New Roman"/>
          <w:sz w:val="24"/>
        </w:rPr>
        <w:lastRenderedPageBreak/>
        <w:t xml:space="preserve">Projekt uchwały w sprawie </w:t>
      </w:r>
      <w:r>
        <w:rPr>
          <w:rFonts w:asciiTheme="majorBidi" w:eastAsia="Times New Roman" w:hAnsiTheme="majorBidi" w:cstheme="majorBidi"/>
          <w:color w:val="0D0D0D"/>
        </w:rPr>
        <w:t>określenia tygodniowego obowiązkowego wymiaru godzin zajęć nauczycieli przedszkoli i innych placówek przedszkolnych, pracujących z grupami obejmującymi dzieci 6-letnie i dzieci młodsze, zatrudnionych w przedszkolach i szkołach podstawowych, dla których organem prowadzącym jest Gmina Nozdrzec.</w:t>
      </w:r>
    </w:p>
    <w:p w14:paraId="040DD670"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Przewodniczący Rady Gminy poinformował, że Radni otrzymali projekt stosownej uchwały wraz z materiałami na sesję </w:t>
      </w:r>
      <w:r>
        <w:rPr>
          <w:rFonts w:ascii="Times New Roman" w:hAnsi="Times New Roman" w:cs="Times New Roman"/>
          <w:sz w:val="24"/>
          <w:szCs w:val="24"/>
        </w:rPr>
        <w:t>i odczytał jej treść.</w:t>
      </w:r>
    </w:p>
    <w:p w14:paraId="21E84328" w14:textId="77777777" w:rsidR="006852DB" w:rsidRDefault="006852DB" w:rsidP="006852DB">
      <w:pPr>
        <w:spacing w:after="0"/>
        <w:jc w:val="both"/>
        <w:rPr>
          <w:rFonts w:ascii="Times New Roman" w:hAnsi="Times New Roman" w:cs="Times New Roman"/>
          <w:sz w:val="24"/>
        </w:rPr>
      </w:pPr>
    </w:p>
    <w:p w14:paraId="66651F69" w14:textId="2D726FA1" w:rsidR="006852DB" w:rsidRDefault="006852DB" w:rsidP="006852DB">
      <w:pPr>
        <w:spacing w:after="0"/>
        <w:jc w:val="both"/>
        <w:rPr>
          <w:rFonts w:ascii="Times New Roman" w:eastAsia="Times New Roman" w:hAnsi="Times New Roman" w:cs="Times New Roman"/>
          <w:color w:val="0D0D0D"/>
          <w:sz w:val="24"/>
          <w:szCs w:val="24"/>
        </w:rPr>
      </w:pPr>
      <w:r>
        <w:rPr>
          <w:rFonts w:ascii="Times New Roman" w:hAnsi="Times New Roman" w:cs="Times New Roman"/>
          <w:sz w:val="24"/>
        </w:rPr>
        <w:t xml:space="preserve">Radna Anna Rachwalska w związku z zajmowanym stanowiskiem </w:t>
      </w:r>
      <w:r w:rsidR="00DC3E03">
        <w:rPr>
          <w:rFonts w:ascii="Times New Roman" w:hAnsi="Times New Roman" w:cs="Times New Roman"/>
          <w:sz w:val="24"/>
        </w:rPr>
        <w:t xml:space="preserve">dyrektora w szkole </w:t>
      </w:r>
      <w:r>
        <w:rPr>
          <w:rFonts w:ascii="Times New Roman" w:hAnsi="Times New Roman" w:cs="Times New Roman"/>
          <w:sz w:val="24"/>
        </w:rPr>
        <w:t xml:space="preserve">wyjaśniła, że zmiana uchwały jest wynikiem zmiany ustawy Karty Nauczyciela i w związku z tym </w:t>
      </w:r>
      <w:r>
        <w:rPr>
          <w:rFonts w:ascii="Times New Roman" w:eastAsia="Times New Roman" w:hAnsi="Times New Roman" w:cs="Times New Roman"/>
          <w:color w:val="0D0D0D"/>
          <w:sz w:val="24"/>
          <w:szCs w:val="24"/>
        </w:rPr>
        <w:t>zachodzi konieczność dostosowania obowiązujących aktów prawa miejscowego do aktualnego stanu prawnego.</w:t>
      </w:r>
    </w:p>
    <w:p w14:paraId="5072DCBB" w14:textId="77777777" w:rsidR="006852DB" w:rsidRDefault="006852DB" w:rsidP="006852DB">
      <w:pPr>
        <w:spacing w:after="0"/>
        <w:jc w:val="both"/>
        <w:rPr>
          <w:rFonts w:ascii="Times New Roman" w:eastAsia="Times New Roman" w:hAnsi="Times New Roman" w:cs="Times New Roman"/>
          <w:color w:val="0D0D0D"/>
          <w:sz w:val="24"/>
          <w:szCs w:val="24"/>
        </w:rPr>
      </w:pPr>
    </w:p>
    <w:p w14:paraId="618AC6C0"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Wobec braku uwag i wniosków, Przewodniczący Rady Gminy przystąpił do głosowania.</w:t>
      </w:r>
    </w:p>
    <w:p w14:paraId="23F7A545" w14:textId="77777777" w:rsidR="006852DB" w:rsidRDefault="006852DB" w:rsidP="006852DB">
      <w:pPr>
        <w:spacing w:after="0" w:line="240" w:lineRule="auto"/>
        <w:jc w:val="both"/>
        <w:rPr>
          <w:rFonts w:ascii="Times New Roman" w:hAnsi="Times New Roman" w:cs="Times New Roman"/>
          <w:b/>
          <w:sz w:val="24"/>
          <w:szCs w:val="24"/>
        </w:rPr>
      </w:pPr>
    </w:p>
    <w:p w14:paraId="6E8C02A8"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Uchwała Nr XLI/242/2026 w sprawie </w:t>
      </w:r>
      <w:r>
        <w:rPr>
          <w:rFonts w:asciiTheme="majorBidi" w:eastAsia="Times New Roman" w:hAnsiTheme="majorBidi" w:cstheme="majorBidi"/>
          <w:b/>
          <w:color w:val="0D0D0D"/>
        </w:rPr>
        <w:t xml:space="preserve">określenia tygodniowego obowiązkowego wymiaru godzin zajęć nauczycieli przedszkoli i innych placówek przedszkolnych, pracujących z grupami obejmującymi dzieci 6-letnie i dzieci młodsze, zatrudnionych w przedszkolach i szkołach podstawowych, dla których organem prowadzącym jest Gmina Nozdrzec </w:t>
      </w:r>
      <w:r>
        <w:rPr>
          <w:rFonts w:ascii="Times New Roman" w:hAnsi="Times New Roman" w:cs="Times New Roman"/>
          <w:b/>
          <w:sz w:val="24"/>
          <w:szCs w:val="24"/>
        </w:rPr>
        <w:t>- przyjęta została głosami;</w:t>
      </w:r>
    </w:p>
    <w:p w14:paraId="0C4EE8E3"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 – 10, przeciw – 0, wstrzymujących się – 0.</w:t>
      </w:r>
    </w:p>
    <w:p w14:paraId="4A48F7B3"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Karta imiennego głosowania w załączeniu.</w:t>
      </w:r>
    </w:p>
    <w:p w14:paraId="6C536072" w14:textId="77777777" w:rsidR="006852DB" w:rsidRDefault="006852DB" w:rsidP="006852DB">
      <w:pPr>
        <w:spacing w:after="0"/>
        <w:jc w:val="both"/>
        <w:rPr>
          <w:rFonts w:ascii="Times New Roman" w:hAnsi="Times New Roman" w:cs="Times New Roman"/>
          <w:sz w:val="24"/>
        </w:rPr>
      </w:pPr>
    </w:p>
    <w:p w14:paraId="55A7EE1F" w14:textId="77777777" w:rsidR="006852DB" w:rsidRDefault="006852DB" w:rsidP="006852DB">
      <w:pPr>
        <w:spacing w:after="0"/>
        <w:jc w:val="both"/>
        <w:rPr>
          <w:rFonts w:asciiTheme="majorBidi" w:eastAsia="Times New Roman" w:hAnsiTheme="majorBidi" w:cstheme="majorBidi"/>
          <w:color w:val="0D0D0D"/>
          <w:sz w:val="24"/>
          <w:szCs w:val="24"/>
        </w:rPr>
      </w:pPr>
      <w:r>
        <w:rPr>
          <w:rFonts w:ascii="Times New Roman" w:hAnsi="Times New Roman" w:cs="Times New Roman"/>
          <w:sz w:val="24"/>
        </w:rPr>
        <w:t xml:space="preserve">Projekt uchwały w sprawie </w:t>
      </w:r>
      <w:r>
        <w:rPr>
          <w:rFonts w:asciiTheme="majorBidi" w:eastAsia="Times New Roman" w:hAnsiTheme="majorBidi" w:cstheme="majorBidi"/>
          <w:color w:val="0D0D0D"/>
          <w:sz w:val="24"/>
          <w:szCs w:val="24"/>
        </w:rPr>
        <w:t xml:space="preserve">określenia tygodniowego obowiązkowego wymiaru godzin zajęć pedagogów, pedagogów specjalnych, psychologów, logopedów, terapeutów pedagogicznych </w:t>
      </w:r>
      <w:r>
        <w:rPr>
          <w:rFonts w:asciiTheme="majorBidi" w:eastAsia="Times New Roman" w:hAnsiTheme="majorBidi" w:cstheme="majorBidi"/>
          <w:color w:val="0D0D0D"/>
          <w:sz w:val="24"/>
          <w:szCs w:val="24"/>
        </w:rPr>
        <w:br/>
        <w:t>i doradców zawodowych zatrudnionych w przedszkolach i szkołach, dla których organem prowadzącym jest Gmina Nozdrzec.</w:t>
      </w:r>
    </w:p>
    <w:p w14:paraId="26670D14"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Przewodniczący Rady Gminy poinformował, że Radni otrzymali projekt stosownej uchwały wraz z materiałami na sesję </w:t>
      </w:r>
      <w:r>
        <w:rPr>
          <w:rFonts w:ascii="Times New Roman" w:hAnsi="Times New Roman" w:cs="Times New Roman"/>
          <w:sz w:val="24"/>
          <w:szCs w:val="24"/>
        </w:rPr>
        <w:t>i odczytał jej treść.</w:t>
      </w:r>
    </w:p>
    <w:p w14:paraId="617E95FE" w14:textId="77777777" w:rsidR="006852DB" w:rsidRDefault="006852DB" w:rsidP="006852DB">
      <w:pPr>
        <w:spacing w:after="0"/>
        <w:jc w:val="both"/>
        <w:rPr>
          <w:rFonts w:ascii="Times New Roman" w:hAnsi="Times New Roman" w:cs="Times New Roman"/>
          <w:sz w:val="24"/>
        </w:rPr>
      </w:pPr>
    </w:p>
    <w:p w14:paraId="504D1501"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Wobec braku uwag i wniosków, Przewodniczący Rady Gminy przystąpił do głosowania.</w:t>
      </w:r>
    </w:p>
    <w:p w14:paraId="382B9823" w14:textId="77777777" w:rsidR="006852DB" w:rsidRDefault="006852DB" w:rsidP="006852DB">
      <w:pPr>
        <w:spacing w:after="0" w:line="240" w:lineRule="auto"/>
        <w:jc w:val="both"/>
        <w:rPr>
          <w:rFonts w:ascii="Times New Roman" w:hAnsi="Times New Roman" w:cs="Times New Roman"/>
          <w:b/>
          <w:sz w:val="24"/>
          <w:szCs w:val="24"/>
        </w:rPr>
      </w:pPr>
    </w:p>
    <w:p w14:paraId="7B784935"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Uchwała Nr XLI/243/2026 w sprawie </w:t>
      </w:r>
      <w:r>
        <w:rPr>
          <w:rFonts w:asciiTheme="majorBidi" w:eastAsia="Times New Roman" w:hAnsiTheme="majorBidi" w:cstheme="majorBidi"/>
          <w:b/>
          <w:color w:val="0D0D0D"/>
          <w:sz w:val="24"/>
          <w:szCs w:val="24"/>
        </w:rPr>
        <w:t xml:space="preserve">określenia tygodniowego obowiązkowego wymiaru godzin zajęć pedagogów, pedagogów specjalnych, psychologów, logopedów, terapeutów pedagogicznych i doradców zawodowych zatrudnionych w przedszkolach i szkołach, dla których organem prowadzącym jest Gmina Nozdrzec </w:t>
      </w:r>
      <w:r>
        <w:rPr>
          <w:rFonts w:ascii="Times New Roman" w:hAnsi="Times New Roman" w:cs="Times New Roman"/>
          <w:b/>
          <w:sz w:val="24"/>
          <w:szCs w:val="24"/>
        </w:rPr>
        <w:t>- przyjęta została głosami;</w:t>
      </w:r>
    </w:p>
    <w:p w14:paraId="509D75EE"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 – 10, przeciw – 0, wstrzymujących się – 0.</w:t>
      </w:r>
    </w:p>
    <w:p w14:paraId="43C21915"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Karta imiennego głosowania w załączeniu.</w:t>
      </w:r>
    </w:p>
    <w:p w14:paraId="08490A82" w14:textId="77777777" w:rsidR="006852DB" w:rsidRDefault="006852DB" w:rsidP="006852DB">
      <w:pPr>
        <w:spacing w:after="0"/>
        <w:jc w:val="both"/>
        <w:rPr>
          <w:rFonts w:ascii="Times New Roman" w:hAnsi="Times New Roman" w:cs="Times New Roman"/>
          <w:sz w:val="24"/>
        </w:rPr>
      </w:pPr>
    </w:p>
    <w:p w14:paraId="7524C277" w14:textId="77777777" w:rsidR="006852DB" w:rsidRDefault="006852DB" w:rsidP="006852DB">
      <w:pPr>
        <w:spacing w:after="0"/>
        <w:jc w:val="both"/>
        <w:rPr>
          <w:rFonts w:asciiTheme="majorBidi" w:hAnsiTheme="majorBidi" w:cstheme="majorBidi"/>
          <w:sz w:val="24"/>
          <w:szCs w:val="24"/>
        </w:rPr>
      </w:pPr>
      <w:r>
        <w:rPr>
          <w:rFonts w:ascii="Times New Roman" w:hAnsi="Times New Roman" w:cs="Times New Roman"/>
          <w:sz w:val="24"/>
        </w:rPr>
        <w:t xml:space="preserve">Projekt uchwały w sprawie </w:t>
      </w:r>
      <w:r>
        <w:rPr>
          <w:rFonts w:asciiTheme="majorBidi" w:hAnsiTheme="majorBidi" w:cstheme="majorBidi"/>
          <w:sz w:val="24"/>
          <w:szCs w:val="24"/>
        </w:rPr>
        <w:t>określenia zasad udzielania i rozmiaru obniżek tygodniowego obowiązkowego wymiaru godzin zajęć dla nauczycieli, którym powierzono stanowiska kierownicze w szkołach i przedszkolach, dla których organem prowadzącym jest Gmina Nozdrzec.</w:t>
      </w:r>
    </w:p>
    <w:p w14:paraId="1E4533A3"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Przewodniczący Rady Gminy poinformował, że Radni otrzymali projekt stosownej uchwały wraz z materiałami na sesję </w:t>
      </w:r>
      <w:r>
        <w:rPr>
          <w:rFonts w:ascii="Times New Roman" w:hAnsi="Times New Roman" w:cs="Times New Roman"/>
          <w:sz w:val="24"/>
          <w:szCs w:val="24"/>
        </w:rPr>
        <w:t>i odczytał jej treść.</w:t>
      </w:r>
    </w:p>
    <w:p w14:paraId="5FDAB6F9" w14:textId="77777777" w:rsidR="006852DB" w:rsidRDefault="006852DB" w:rsidP="006852DB">
      <w:pPr>
        <w:spacing w:after="0"/>
        <w:jc w:val="both"/>
        <w:rPr>
          <w:rFonts w:ascii="Times New Roman" w:hAnsi="Times New Roman" w:cs="Times New Roman"/>
          <w:sz w:val="24"/>
        </w:rPr>
      </w:pPr>
    </w:p>
    <w:p w14:paraId="64AA6897" w14:textId="1A313042" w:rsidR="006852DB" w:rsidRDefault="006852DB" w:rsidP="006852DB">
      <w:pPr>
        <w:spacing w:after="0"/>
        <w:jc w:val="both"/>
        <w:rPr>
          <w:rFonts w:ascii="Times New Roman" w:hAnsi="Times New Roman" w:cs="Times New Roman"/>
          <w:sz w:val="24"/>
        </w:rPr>
      </w:pPr>
      <w:r>
        <w:rPr>
          <w:rFonts w:ascii="Times New Roman" w:hAnsi="Times New Roman" w:cs="Times New Roman"/>
          <w:sz w:val="24"/>
        </w:rPr>
        <w:t xml:space="preserve">Wójt poinformował, że w gminie już od kilku lat obowiązują wszystkie stawki godzinowe, </w:t>
      </w:r>
      <w:r>
        <w:rPr>
          <w:rFonts w:ascii="Times New Roman" w:hAnsi="Times New Roman" w:cs="Times New Roman"/>
          <w:sz w:val="24"/>
        </w:rPr>
        <w:br/>
        <w:t xml:space="preserve">a podjęcie uchwał  wynika ze zmiany </w:t>
      </w:r>
      <w:r w:rsidR="00DC3E03">
        <w:rPr>
          <w:rFonts w:ascii="Times New Roman" w:hAnsi="Times New Roman" w:cs="Times New Roman"/>
          <w:sz w:val="24"/>
        </w:rPr>
        <w:t xml:space="preserve">ustawy </w:t>
      </w:r>
      <w:r>
        <w:rPr>
          <w:rFonts w:ascii="Times New Roman" w:hAnsi="Times New Roman" w:cs="Times New Roman"/>
          <w:sz w:val="24"/>
        </w:rPr>
        <w:t>Karta Nauczyciela.</w:t>
      </w:r>
    </w:p>
    <w:p w14:paraId="6C15135D" w14:textId="77777777" w:rsidR="00DC3E03" w:rsidRDefault="00DC3E03" w:rsidP="006852DB">
      <w:pPr>
        <w:spacing w:after="0" w:line="240" w:lineRule="auto"/>
        <w:jc w:val="both"/>
        <w:rPr>
          <w:rFonts w:ascii="Times New Roman" w:hAnsi="Times New Roman" w:cs="Times New Roman"/>
          <w:sz w:val="24"/>
          <w:szCs w:val="24"/>
        </w:rPr>
      </w:pPr>
    </w:p>
    <w:p w14:paraId="787B458A"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Wobec braku uwag i wniosków, Przewodniczący Rady Gminy przystąpił do głosowania.</w:t>
      </w:r>
    </w:p>
    <w:p w14:paraId="2C27B36C" w14:textId="77777777" w:rsidR="006852DB" w:rsidRDefault="006852DB" w:rsidP="006852DB">
      <w:pPr>
        <w:spacing w:after="0" w:line="240" w:lineRule="auto"/>
        <w:jc w:val="both"/>
        <w:rPr>
          <w:rFonts w:ascii="Times New Roman" w:hAnsi="Times New Roman" w:cs="Times New Roman"/>
          <w:b/>
          <w:sz w:val="24"/>
          <w:szCs w:val="24"/>
        </w:rPr>
      </w:pPr>
    </w:p>
    <w:p w14:paraId="0A1B0C7B"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Uchwała Nr XLI/244/2026 w sprawie </w:t>
      </w:r>
      <w:r>
        <w:rPr>
          <w:rFonts w:asciiTheme="majorBidi" w:hAnsiTheme="majorBidi" w:cstheme="majorBidi"/>
          <w:b/>
          <w:sz w:val="24"/>
          <w:szCs w:val="24"/>
        </w:rPr>
        <w:t xml:space="preserve">określenia zasad udzielania i rozmiaru obniżek tygodniowego obowiązkowego wymiaru godzin zajęć dla nauczycieli, którym powierzono stanowiska kierownicze w szkołach i przedszkolach, dla których organem prowadzącym jest Gmina Nozdrzec </w:t>
      </w:r>
      <w:r>
        <w:rPr>
          <w:rFonts w:ascii="Times New Roman" w:hAnsi="Times New Roman" w:cs="Times New Roman"/>
          <w:b/>
          <w:sz w:val="24"/>
          <w:szCs w:val="24"/>
        </w:rPr>
        <w:t>- przyjęta została głosami;</w:t>
      </w:r>
    </w:p>
    <w:p w14:paraId="4ABA80C8"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 – 10, przeciw – 0, wstrzymujących się – 0.</w:t>
      </w:r>
    </w:p>
    <w:p w14:paraId="6FEB580A"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Karta imiennego głosowania w załączeniu.</w:t>
      </w:r>
    </w:p>
    <w:p w14:paraId="329D5A3D" w14:textId="77777777" w:rsidR="006852DB" w:rsidRDefault="006852DB" w:rsidP="006852DB">
      <w:pPr>
        <w:spacing w:after="0"/>
        <w:jc w:val="both"/>
        <w:rPr>
          <w:rFonts w:ascii="Times New Roman" w:hAnsi="Times New Roman" w:cs="Times New Roman"/>
          <w:sz w:val="24"/>
        </w:rPr>
      </w:pPr>
    </w:p>
    <w:p w14:paraId="599BB17F" w14:textId="77777777" w:rsidR="006852DB" w:rsidRDefault="006852DB" w:rsidP="006852DB">
      <w:pPr>
        <w:spacing w:after="0"/>
        <w:jc w:val="both"/>
        <w:rPr>
          <w:rFonts w:ascii="Times New Roman" w:hAnsi="Times New Roman" w:cs="Times New Roman"/>
          <w:sz w:val="24"/>
          <w:szCs w:val="28"/>
        </w:rPr>
      </w:pPr>
      <w:r>
        <w:rPr>
          <w:rFonts w:ascii="Times New Roman" w:hAnsi="Times New Roman" w:cs="Times New Roman"/>
          <w:sz w:val="24"/>
        </w:rPr>
        <w:t xml:space="preserve">Projekt uchwały w sprawie </w:t>
      </w:r>
      <w:r>
        <w:rPr>
          <w:rFonts w:ascii="Times New Roman" w:hAnsi="Times New Roman" w:cs="Times New Roman"/>
          <w:sz w:val="24"/>
          <w:szCs w:val="28"/>
        </w:rPr>
        <w:t xml:space="preserve">określenia rodzaju dodatkowej usługi świadczonej przez gminę </w:t>
      </w:r>
      <w:r>
        <w:rPr>
          <w:rFonts w:ascii="Times New Roman" w:hAnsi="Times New Roman" w:cs="Times New Roman"/>
          <w:sz w:val="24"/>
          <w:szCs w:val="28"/>
        </w:rPr>
        <w:br/>
        <w:t>w zakresie odbierania i zagospodarowania odpadów komunalnych od właścicieli nieruchomości z terenu Gminy Nozdrzec oraz dodatkowej opłaty ponoszonej z tytułu ww. usługi.</w:t>
      </w:r>
    </w:p>
    <w:p w14:paraId="44F53F16"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Przewodniczący Rady Gminy poinformował, że Radni otrzymali projekt stosownej uchwały wraz z materiałami na sesję </w:t>
      </w:r>
      <w:r>
        <w:rPr>
          <w:rFonts w:ascii="Times New Roman" w:hAnsi="Times New Roman" w:cs="Times New Roman"/>
          <w:sz w:val="24"/>
          <w:szCs w:val="24"/>
        </w:rPr>
        <w:t>i odczytał jej treść.</w:t>
      </w:r>
    </w:p>
    <w:p w14:paraId="0F8202B1" w14:textId="77777777" w:rsidR="006852DB" w:rsidRDefault="006852DB" w:rsidP="006852DB">
      <w:pPr>
        <w:spacing w:after="0"/>
        <w:jc w:val="both"/>
        <w:rPr>
          <w:rFonts w:ascii="Times New Roman" w:hAnsi="Times New Roman" w:cs="Times New Roman"/>
          <w:sz w:val="24"/>
          <w:szCs w:val="24"/>
        </w:rPr>
      </w:pPr>
    </w:p>
    <w:p w14:paraId="09ADEFA9"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Wobec braku uwag i wniosków, Przewodniczący Rady Gminy przystąpił do głosowania.</w:t>
      </w:r>
    </w:p>
    <w:p w14:paraId="70CFD213" w14:textId="77777777" w:rsidR="006852DB" w:rsidRDefault="006852DB" w:rsidP="006852DB">
      <w:pPr>
        <w:spacing w:after="0" w:line="240" w:lineRule="auto"/>
        <w:jc w:val="both"/>
        <w:rPr>
          <w:rFonts w:ascii="Times New Roman" w:hAnsi="Times New Roman" w:cs="Times New Roman"/>
          <w:b/>
          <w:sz w:val="24"/>
          <w:szCs w:val="24"/>
        </w:rPr>
      </w:pPr>
    </w:p>
    <w:p w14:paraId="6FBB1F22"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Uchwała Nr XLI/245/2026 w sprawie </w:t>
      </w:r>
      <w:r>
        <w:rPr>
          <w:rFonts w:ascii="Times New Roman" w:hAnsi="Times New Roman" w:cs="Times New Roman"/>
          <w:b/>
          <w:sz w:val="24"/>
          <w:szCs w:val="28"/>
        </w:rPr>
        <w:t xml:space="preserve">określenia rodzaju dodatkowej usługi świadczonej przez gminę w zakresie odbierania i zagospodarowania odpadów komunalnych od właścicieli nieruchomości z terenu Gminy Nozdrzec oraz dodatkowej opłaty ponoszonej </w:t>
      </w:r>
      <w:r>
        <w:rPr>
          <w:rFonts w:ascii="Times New Roman" w:hAnsi="Times New Roman" w:cs="Times New Roman"/>
          <w:b/>
          <w:sz w:val="24"/>
          <w:szCs w:val="28"/>
        </w:rPr>
        <w:br/>
        <w:t xml:space="preserve">z tytułu ww. usługi </w:t>
      </w:r>
      <w:r>
        <w:rPr>
          <w:rFonts w:ascii="Times New Roman" w:hAnsi="Times New Roman" w:cs="Times New Roman"/>
          <w:b/>
          <w:sz w:val="24"/>
          <w:szCs w:val="24"/>
        </w:rPr>
        <w:t>- przyjęta została głosami;</w:t>
      </w:r>
    </w:p>
    <w:p w14:paraId="78A63B7B"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 – 10, przeciw – 0, wstrzymujących się – 0.</w:t>
      </w:r>
    </w:p>
    <w:p w14:paraId="1C44DFB0"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Karta imiennego głosowania w załączeniu.</w:t>
      </w:r>
    </w:p>
    <w:p w14:paraId="19461C1C" w14:textId="77777777" w:rsidR="006852DB" w:rsidRDefault="006852DB" w:rsidP="006852DB">
      <w:pPr>
        <w:spacing w:after="0"/>
        <w:jc w:val="both"/>
        <w:rPr>
          <w:rFonts w:ascii="Times New Roman" w:hAnsi="Times New Roman" w:cs="Times New Roman"/>
          <w:sz w:val="24"/>
        </w:rPr>
      </w:pPr>
    </w:p>
    <w:p w14:paraId="31B1285A" w14:textId="77777777" w:rsidR="006852DB" w:rsidRDefault="006852DB" w:rsidP="006852DB">
      <w:pPr>
        <w:spacing w:after="0"/>
        <w:jc w:val="both"/>
        <w:rPr>
          <w:rFonts w:ascii="Times New Roman" w:hAnsi="Times New Roman" w:cs="Times New Roman"/>
        </w:rPr>
      </w:pPr>
      <w:r>
        <w:rPr>
          <w:rFonts w:ascii="Times New Roman" w:hAnsi="Times New Roman" w:cs="Times New Roman"/>
          <w:sz w:val="24"/>
        </w:rPr>
        <w:t xml:space="preserve">Projekt uchwały w sprawie </w:t>
      </w:r>
      <w:r>
        <w:rPr>
          <w:rFonts w:ascii="Times New Roman" w:hAnsi="Times New Roman" w:cs="Times New Roman"/>
        </w:rPr>
        <w:t>zmiany Gminnego Programu opieki nad zwierzętami bezdomnymi oraz zapobiegania bezdomności zwierząt na terenie Gminy Nozdrzec w 2026 roku.</w:t>
      </w:r>
    </w:p>
    <w:p w14:paraId="7465D7CA"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Przewodniczący Rady Gminy poinformował, że Radni otrzymali projekt stosownej uchwały wraz z materiałami na sesję </w:t>
      </w:r>
      <w:r>
        <w:rPr>
          <w:rFonts w:ascii="Times New Roman" w:hAnsi="Times New Roman" w:cs="Times New Roman"/>
          <w:sz w:val="24"/>
          <w:szCs w:val="24"/>
        </w:rPr>
        <w:t>i odczytał jej treść.</w:t>
      </w:r>
    </w:p>
    <w:p w14:paraId="02144B16" w14:textId="77777777" w:rsidR="006852DB" w:rsidRDefault="006852DB" w:rsidP="006852DB">
      <w:pPr>
        <w:spacing w:after="0"/>
        <w:jc w:val="both"/>
        <w:rPr>
          <w:rFonts w:ascii="Times New Roman" w:hAnsi="Times New Roman" w:cs="Times New Roman"/>
          <w:sz w:val="24"/>
          <w:szCs w:val="24"/>
        </w:rPr>
      </w:pPr>
    </w:p>
    <w:p w14:paraId="5F913147"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sz w:val="24"/>
          <w:szCs w:val="24"/>
        </w:rPr>
        <w:t>Przewodniczący Rady Gminy wyjaśnił, że procedowana zmiana projektu uchwały wynika ze stwierdzenia nieważności uchwały przez Wojewodę Podkarpackiego § 7 pkt 6 i § 9.</w:t>
      </w:r>
    </w:p>
    <w:p w14:paraId="601C6A07" w14:textId="77777777" w:rsidR="006852DB" w:rsidRDefault="006852DB" w:rsidP="006852DB">
      <w:pPr>
        <w:spacing w:after="0"/>
        <w:jc w:val="both"/>
        <w:rPr>
          <w:rFonts w:ascii="Times New Roman" w:hAnsi="Times New Roman" w:cs="Times New Roman"/>
          <w:sz w:val="24"/>
          <w:szCs w:val="24"/>
        </w:rPr>
      </w:pPr>
    </w:p>
    <w:p w14:paraId="3D1C7B57"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Wobec braku uwag i wniosków, Przewodniczący Rady Gminy przystąpił do głosowania.</w:t>
      </w:r>
    </w:p>
    <w:p w14:paraId="08B4888F" w14:textId="77777777" w:rsidR="006852DB" w:rsidRDefault="006852DB" w:rsidP="006852DB">
      <w:pPr>
        <w:spacing w:after="0" w:line="240" w:lineRule="auto"/>
        <w:jc w:val="both"/>
        <w:rPr>
          <w:rFonts w:ascii="Times New Roman" w:hAnsi="Times New Roman" w:cs="Times New Roman"/>
          <w:b/>
          <w:sz w:val="24"/>
          <w:szCs w:val="24"/>
        </w:rPr>
      </w:pPr>
    </w:p>
    <w:p w14:paraId="10E78229"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Uchwała Nr XLI/246/2026 w sprawie </w:t>
      </w:r>
      <w:r>
        <w:rPr>
          <w:rFonts w:ascii="Times New Roman" w:hAnsi="Times New Roman" w:cs="Times New Roman"/>
          <w:b/>
        </w:rPr>
        <w:t xml:space="preserve">zmiany Gminnego Programu opieki nad zwierzętami bezdomnymi oraz zapobiegania bezdomności zwierząt na terenie Gminy Nozdrzec w 2026 roku </w:t>
      </w:r>
      <w:r>
        <w:rPr>
          <w:rFonts w:ascii="Times New Roman" w:hAnsi="Times New Roman" w:cs="Times New Roman"/>
          <w:b/>
        </w:rPr>
        <w:br/>
      </w:r>
      <w:r>
        <w:rPr>
          <w:rFonts w:ascii="Times New Roman" w:hAnsi="Times New Roman" w:cs="Times New Roman"/>
          <w:b/>
          <w:sz w:val="24"/>
          <w:szCs w:val="24"/>
        </w:rPr>
        <w:t>- przyjęta została głosami;</w:t>
      </w:r>
    </w:p>
    <w:p w14:paraId="1C7918D1"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 – 10, przeciw – 0, wstrzymujących się – 0.</w:t>
      </w:r>
    </w:p>
    <w:p w14:paraId="6CB9CD0F"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Karta imiennego głosowania w załączeniu.</w:t>
      </w:r>
    </w:p>
    <w:p w14:paraId="2EFCAF10" w14:textId="77777777" w:rsidR="006852DB" w:rsidRDefault="006852DB" w:rsidP="006852DB">
      <w:pPr>
        <w:spacing w:after="0"/>
        <w:jc w:val="both"/>
        <w:rPr>
          <w:rFonts w:ascii="Times New Roman" w:hAnsi="Times New Roman" w:cs="Times New Roman"/>
          <w:sz w:val="24"/>
        </w:rPr>
      </w:pPr>
    </w:p>
    <w:p w14:paraId="2ED4C0F8" w14:textId="77777777" w:rsidR="006852DB" w:rsidRDefault="006852DB" w:rsidP="006852DB">
      <w:pPr>
        <w:spacing w:after="0"/>
        <w:jc w:val="both"/>
        <w:rPr>
          <w:rFonts w:ascii="Times New Roman" w:hAnsi="Times New Roman" w:cs="Times New Roman"/>
          <w:bCs/>
          <w:sz w:val="24"/>
          <w:szCs w:val="24"/>
        </w:rPr>
      </w:pPr>
      <w:r>
        <w:rPr>
          <w:rFonts w:ascii="Times New Roman" w:hAnsi="Times New Roman" w:cs="Times New Roman"/>
          <w:sz w:val="24"/>
        </w:rPr>
        <w:t xml:space="preserve">Projekt uchwały w sprawie </w:t>
      </w:r>
      <w:r>
        <w:rPr>
          <w:rFonts w:ascii="Times New Roman" w:hAnsi="Times New Roman" w:cs="Times New Roman"/>
          <w:bCs/>
          <w:sz w:val="24"/>
          <w:szCs w:val="24"/>
        </w:rPr>
        <w:t>wyrażenia zgody na sprzedaż w drodze przetargu ustnego nieograniczonego prawa własności nieruchomości gruntowej położonej w miejscowości Wesoła.</w:t>
      </w:r>
    </w:p>
    <w:p w14:paraId="32FBC0DD"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Przewodniczący Rady Gminy poinformował, że Radni otrzymali projekt stosownej uchwały wraz z materiałami na sesję </w:t>
      </w:r>
      <w:r>
        <w:rPr>
          <w:rFonts w:ascii="Times New Roman" w:hAnsi="Times New Roman" w:cs="Times New Roman"/>
          <w:sz w:val="24"/>
          <w:szCs w:val="24"/>
        </w:rPr>
        <w:t>i odczytał jej treść.</w:t>
      </w:r>
    </w:p>
    <w:p w14:paraId="7F229ECB" w14:textId="77777777" w:rsidR="006852DB" w:rsidRDefault="006852DB" w:rsidP="006852DB">
      <w:pPr>
        <w:spacing w:after="0" w:line="240" w:lineRule="auto"/>
        <w:jc w:val="both"/>
        <w:rPr>
          <w:rFonts w:ascii="Times New Roman" w:hAnsi="Times New Roman" w:cs="Times New Roman"/>
          <w:sz w:val="24"/>
          <w:szCs w:val="24"/>
        </w:rPr>
      </w:pPr>
    </w:p>
    <w:p w14:paraId="6E32E102"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Przewodniczący Rady poinformował o pozytywnej opinii  Rady Sołeckiej w kwestii sprzedaży.</w:t>
      </w:r>
    </w:p>
    <w:p w14:paraId="30EEEEF5" w14:textId="77777777" w:rsidR="006852DB" w:rsidRDefault="006852DB" w:rsidP="006852DB">
      <w:pPr>
        <w:spacing w:after="0" w:line="240" w:lineRule="auto"/>
        <w:jc w:val="both"/>
        <w:rPr>
          <w:rFonts w:ascii="Times New Roman" w:hAnsi="Times New Roman" w:cs="Times New Roman"/>
          <w:sz w:val="24"/>
          <w:szCs w:val="24"/>
        </w:rPr>
      </w:pPr>
    </w:p>
    <w:p w14:paraId="5951EFC4"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Wobec braku uwag i wniosków, Przewodniczący Rady Gminy przystąpił do głosowania.</w:t>
      </w:r>
    </w:p>
    <w:p w14:paraId="376805F9"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Uchwała Nr XLI/247/2026 w sprawie </w:t>
      </w:r>
      <w:r>
        <w:rPr>
          <w:rFonts w:ascii="Times New Roman" w:hAnsi="Times New Roman" w:cs="Times New Roman"/>
          <w:b/>
          <w:bCs/>
          <w:sz w:val="24"/>
          <w:szCs w:val="24"/>
        </w:rPr>
        <w:t xml:space="preserve">wyrażenia zgody na sprzedaż w drodze przetargu ustnego nieograniczonego prawa własności nieruchomości gruntowej położonej </w:t>
      </w:r>
      <w:r>
        <w:rPr>
          <w:rFonts w:ascii="Times New Roman" w:hAnsi="Times New Roman" w:cs="Times New Roman"/>
          <w:b/>
          <w:bCs/>
          <w:sz w:val="24"/>
          <w:szCs w:val="24"/>
        </w:rPr>
        <w:br/>
        <w:t xml:space="preserve">w miejscowości Wesoła </w:t>
      </w:r>
      <w:r>
        <w:rPr>
          <w:rFonts w:ascii="Times New Roman" w:hAnsi="Times New Roman" w:cs="Times New Roman"/>
          <w:b/>
          <w:sz w:val="24"/>
          <w:szCs w:val="24"/>
        </w:rPr>
        <w:t>- przyjęta została głosami;</w:t>
      </w:r>
    </w:p>
    <w:p w14:paraId="2CB9FE25"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 – 10, przeciw – 0, wstrzymujących się – 0.</w:t>
      </w:r>
    </w:p>
    <w:p w14:paraId="76579F5D"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Karta imiennego głosowania w załączeniu.</w:t>
      </w:r>
    </w:p>
    <w:p w14:paraId="1A89AF65" w14:textId="77777777" w:rsidR="006852DB" w:rsidRDefault="006852DB" w:rsidP="006852DB">
      <w:pPr>
        <w:spacing w:after="0"/>
        <w:jc w:val="both"/>
        <w:rPr>
          <w:rFonts w:ascii="Times New Roman" w:hAnsi="Times New Roman" w:cs="Times New Roman"/>
          <w:bCs/>
          <w:sz w:val="24"/>
          <w:szCs w:val="24"/>
        </w:rPr>
      </w:pPr>
    </w:p>
    <w:p w14:paraId="2F1A6BDE" w14:textId="77777777" w:rsidR="006852DB" w:rsidRDefault="006852DB" w:rsidP="006852DB">
      <w:pPr>
        <w:spacing w:after="0"/>
        <w:jc w:val="both"/>
        <w:rPr>
          <w:rFonts w:ascii="Times New Roman" w:eastAsia="Times New Roman" w:hAnsi="Times New Roman" w:cs="Times New Roman"/>
          <w:sz w:val="24"/>
          <w:szCs w:val="24"/>
        </w:rPr>
      </w:pPr>
      <w:r>
        <w:rPr>
          <w:rFonts w:ascii="Times New Roman" w:hAnsi="Times New Roman" w:cs="Times New Roman"/>
          <w:sz w:val="24"/>
        </w:rPr>
        <w:t xml:space="preserve">Projekt uchwały w sprawie </w:t>
      </w:r>
      <w:r>
        <w:rPr>
          <w:rFonts w:ascii="Times New Roman" w:eastAsia="Times New Roman" w:hAnsi="Times New Roman" w:cs="Times New Roman"/>
          <w:sz w:val="24"/>
          <w:szCs w:val="24"/>
        </w:rPr>
        <w:t>wyrażenia zgody na nieodpłatne nabycie nieruchomości gruntowej położonej w miejscowości Nozdrzec.</w:t>
      </w:r>
    </w:p>
    <w:p w14:paraId="23A8E3A4" w14:textId="77777777" w:rsidR="006852DB" w:rsidRDefault="006852DB" w:rsidP="006852DB">
      <w:pPr>
        <w:spacing w:after="0"/>
        <w:jc w:val="both"/>
        <w:rPr>
          <w:rFonts w:ascii="Times New Roman" w:hAnsi="Times New Roman" w:cs="Times New Roman"/>
          <w:sz w:val="24"/>
        </w:rPr>
      </w:pPr>
    </w:p>
    <w:p w14:paraId="2131C2B4" w14:textId="77777777" w:rsidR="006852DB" w:rsidRDefault="006852DB" w:rsidP="006852DB">
      <w:pPr>
        <w:spacing w:after="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Przewodniczący Rady Gminy poinformował, że Radni otrzymali projekt stosownej uchwały wraz z materiałami na sesję </w:t>
      </w:r>
      <w:r>
        <w:rPr>
          <w:rFonts w:ascii="Times New Roman" w:hAnsi="Times New Roman" w:cs="Times New Roman"/>
          <w:sz w:val="24"/>
          <w:szCs w:val="24"/>
        </w:rPr>
        <w:t>i odczytał jej treść.</w:t>
      </w:r>
    </w:p>
    <w:p w14:paraId="0D0728BE" w14:textId="77777777" w:rsidR="006852DB" w:rsidRDefault="006852DB" w:rsidP="006852DB">
      <w:pPr>
        <w:spacing w:after="0" w:line="240" w:lineRule="auto"/>
        <w:jc w:val="both"/>
        <w:rPr>
          <w:rFonts w:ascii="Times New Roman" w:hAnsi="Times New Roman" w:cs="Times New Roman"/>
          <w:sz w:val="24"/>
          <w:szCs w:val="24"/>
        </w:rPr>
      </w:pPr>
    </w:p>
    <w:p w14:paraId="66B2C116"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Wobec braku uwag i wniosków, Przewodniczący Rady Gminy przystąpił do głosowania.</w:t>
      </w:r>
    </w:p>
    <w:p w14:paraId="72A64E71" w14:textId="77777777" w:rsidR="006852DB" w:rsidRDefault="006852DB" w:rsidP="006852DB">
      <w:pPr>
        <w:spacing w:after="0" w:line="240" w:lineRule="auto"/>
        <w:jc w:val="both"/>
        <w:rPr>
          <w:rFonts w:ascii="Times New Roman" w:hAnsi="Times New Roman" w:cs="Times New Roman"/>
          <w:b/>
          <w:sz w:val="24"/>
          <w:szCs w:val="24"/>
        </w:rPr>
      </w:pPr>
    </w:p>
    <w:p w14:paraId="711C4301"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Uchwała Nr XLI/248/2026 w sprawie </w:t>
      </w:r>
      <w:r>
        <w:rPr>
          <w:rFonts w:ascii="Times New Roman" w:eastAsia="Times New Roman" w:hAnsi="Times New Roman" w:cs="Times New Roman"/>
          <w:b/>
          <w:sz w:val="24"/>
          <w:szCs w:val="24"/>
        </w:rPr>
        <w:t xml:space="preserve">wyrażenia zgody na nieodpłatne nabycie nieruchomości gruntowej położonej w miejscowości Nozdrzec </w:t>
      </w:r>
      <w:r>
        <w:rPr>
          <w:rFonts w:ascii="Times New Roman" w:hAnsi="Times New Roman" w:cs="Times New Roman"/>
          <w:b/>
          <w:sz w:val="24"/>
          <w:szCs w:val="24"/>
        </w:rPr>
        <w:t>- przyjęta została głosami;</w:t>
      </w:r>
    </w:p>
    <w:p w14:paraId="6443643D" w14:textId="77777777" w:rsidR="006852DB" w:rsidRDefault="006852DB" w:rsidP="006852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 – 10, przeciw – 0, wstrzymujących się – 0.</w:t>
      </w:r>
    </w:p>
    <w:p w14:paraId="08696123" w14:textId="77777777" w:rsidR="006852DB" w:rsidRDefault="006852DB" w:rsidP="00685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Karta imiennego głosowania w załączeniu.</w:t>
      </w:r>
    </w:p>
    <w:p w14:paraId="4DC0418C" w14:textId="77777777" w:rsidR="006852DB" w:rsidRDefault="006852DB" w:rsidP="006852DB">
      <w:pPr>
        <w:spacing w:after="0"/>
        <w:jc w:val="both"/>
        <w:rPr>
          <w:rFonts w:ascii="Times New Roman" w:hAnsi="Times New Roman" w:cs="Times New Roman"/>
          <w:b/>
          <w:sz w:val="24"/>
        </w:rPr>
      </w:pPr>
    </w:p>
    <w:p w14:paraId="639F7CC9" w14:textId="77777777" w:rsidR="006852DB" w:rsidRDefault="006852DB" w:rsidP="006852DB">
      <w:pPr>
        <w:spacing w:after="0"/>
        <w:jc w:val="both"/>
        <w:rPr>
          <w:rFonts w:ascii="Times New Roman" w:hAnsi="Times New Roman" w:cs="Times New Roman"/>
          <w:b/>
          <w:sz w:val="24"/>
        </w:rPr>
      </w:pPr>
      <w:r>
        <w:rPr>
          <w:rFonts w:ascii="Times New Roman" w:hAnsi="Times New Roman" w:cs="Times New Roman"/>
          <w:b/>
          <w:sz w:val="24"/>
        </w:rPr>
        <w:t>Ad 14.</w:t>
      </w:r>
    </w:p>
    <w:p w14:paraId="78831E8E" w14:textId="77777777" w:rsidR="006852DB" w:rsidRDefault="006852DB" w:rsidP="006852DB">
      <w:pPr>
        <w:spacing w:after="0"/>
        <w:jc w:val="both"/>
        <w:rPr>
          <w:rFonts w:ascii="Times New Roman" w:hAnsi="Times New Roman" w:cs="Times New Roman"/>
          <w:sz w:val="24"/>
        </w:rPr>
      </w:pPr>
      <w:r>
        <w:rPr>
          <w:rFonts w:ascii="Times New Roman" w:hAnsi="Times New Roman" w:cs="Times New Roman"/>
          <w:sz w:val="24"/>
        </w:rPr>
        <w:t>W sprawach różnych Radni nie zabrali głosu.</w:t>
      </w:r>
    </w:p>
    <w:p w14:paraId="5938313C" w14:textId="77777777" w:rsidR="006852DB" w:rsidRDefault="006852DB" w:rsidP="006852DB">
      <w:pPr>
        <w:spacing w:after="0"/>
        <w:jc w:val="both"/>
        <w:rPr>
          <w:rFonts w:ascii="Times New Roman" w:hAnsi="Times New Roman" w:cs="Times New Roman"/>
          <w:sz w:val="24"/>
        </w:rPr>
      </w:pPr>
      <w:r>
        <w:rPr>
          <w:rFonts w:ascii="Times New Roman" w:hAnsi="Times New Roman" w:cs="Times New Roman"/>
          <w:sz w:val="24"/>
        </w:rPr>
        <w:t xml:space="preserve"> </w:t>
      </w:r>
    </w:p>
    <w:p w14:paraId="5BC5AA2E" w14:textId="77777777" w:rsidR="006852DB" w:rsidRDefault="006852DB" w:rsidP="006852DB">
      <w:pPr>
        <w:spacing w:after="0"/>
        <w:jc w:val="both"/>
        <w:rPr>
          <w:rFonts w:ascii="Times New Roman" w:hAnsi="Times New Roman" w:cs="Times New Roman"/>
          <w:b/>
          <w:sz w:val="24"/>
        </w:rPr>
      </w:pPr>
      <w:r>
        <w:rPr>
          <w:rFonts w:ascii="Times New Roman" w:hAnsi="Times New Roman" w:cs="Times New Roman"/>
          <w:b/>
          <w:sz w:val="24"/>
        </w:rPr>
        <w:t xml:space="preserve">W związku z wyczerpaniem porządku, Przewodniczący Rady Gminy Nozdrzec zakończył obrady XLI sesji zwyczajnej Rady Gminy Nozdrzec. </w:t>
      </w:r>
    </w:p>
    <w:p w14:paraId="491E8951" w14:textId="77777777" w:rsidR="006852DB" w:rsidRDefault="006852DB" w:rsidP="006852DB">
      <w:pPr>
        <w:spacing w:after="0"/>
        <w:jc w:val="both"/>
        <w:rPr>
          <w:rFonts w:ascii="Times New Roman" w:hAnsi="Times New Roman" w:cs="Times New Roman"/>
          <w:b/>
          <w:sz w:val="24"/>
        </w:rPr>
      </w:pPr>
    </w:p>
    <w:p w14:paraId="3386C3C4" w14:textId="77777777" w:rsidR="006852DB" w:rsidRDefault="006852DB" w:rsidP="006852DB">
      <w:pPr>
        <w:spacing w:after="0"/>
        <w:jc w:val="both"/>
        <w:rPr>
          <w:rFonts w:ascii="Times New Roman" w:hAnsi="Times New Roman" w:cs="Times New Roman"/>
          <w:b/>
          <w:sz w:val="24"/>
        </w:rPr>
      </w:pPr>
      <w:r>
        <w:rPr>
          <w:rFonts w:ascii="Times New Roman" w:hAnsi="Times New Roman" w:cs="Times New Roman"/>
          <w:b/>
          <w:sz w:val="24"/>
        </w:rPr>
        <w:t>Na tym protokół zakończono.</w:t>
      </w:r>
    </w:p>
    <w:p w14:paraId="5410F9CA" w14:textId="77777777" w:rsidR="006852DB" w:rsidRDefault="006852DB" w:rsidP="006852DB">
      <w:pPr>
        <w:spacing w:after="0"/>
        <w:jc w:val="both"/>
        <w:rPr>
          <w:rFonts w:ascii="Times New Roman" w:hAnsi="Times New Roman" w:cs="Times New Roman"/>
          <w:sz w:val="24"/>
        </w:rPr>
      </w:pPr>
    </w:p>
    <w:p w14:paraId="2A4B8E14" w14:textId="77777777" w:rsidR="006852DB" w:rsidRDefault="006852DB" w:rsidP="006852DB">
      <w:pPr>
        <w:spacing w:after="0"/>
        <w:jc w:val="both"/>
        <w:rPr>
          <w:rFonts w:ascii="Times New Roman" w:hAnsi="Times New Roman" w:cs="Times New Roman"/>
          <w:sz w:val="24"/>
        </w:rPr>
      </w:pPr>
      <w:r>
        <w:rPr>
          <w:rFonts w:ascii="Times New Roman" w:hAnsi="Times New Roman" w:cs="Times New Roman"/>
          <w:sz w:val="24"/>
        </w:rPr>
        <w:t xml:space="preserve">Protokołowała: </w:t>
      </w:r>
    </w:p>
    <w:p w14:paraId="2F966AFC" w14:textId="77777777" w:rsidR="006852DB" w:rsidRDefault="006852DB" w:rsidP="006852DB">
      <w:pPr>
        <w:spacing w:after="0"/>
        <w:jc w:val="both"/>
        <w:rPr>
          <w:rFonts w:ascii="Times New Roman" w:hAnsi="Times New Roman" w:cs="Times New Roman"/>
          <w:sz w:val="24"/>
        </w:rPr>
      </w:pPr>
      <w:r>
        <w:rPr>
          <w:rFonts w:ascii="Times New Roman" w:hAnsi="Times New Roman" w:cs="Times New Roman"/>
          <w:sz w:val="24"/>
        </w:rPr>
        <w:t>Bogusława Wójcik</w:t>
      </w:r>
    </w:p>
    <w:p w14:paraId="38931798" w14:textId="77777777" w:rsidR="006852DB" w:rsidRDefault="006852DB" w:rsidP="006852DB">
      <w:pPr>
        <w:spacing w:after="0" w:line="240" w:lineRule="auto"/>
        <w:jc w:val="both"/>
        <w:rPr>
          <w:rFonts w:ascii="Times New Roman" w:hAnsi="Times New Roman" w:cs="Times New Roman"/>
          <w:sz w:val="24"/>
        </w:rPr>
      </w:pPr>
    </w:p>
    <w:p w14:paraId="7DFCF815" w14:textId="77777777" w:rsidR="006852DB" w:rsidRDefault="006852DB" w:rsidP="006852DB">
      <w:pPr>
        <w:spacing w:after="0"/>
        <w:jc w:val="both"/>
        <w:rPr>
          <w:rFonts w:ascii="Times New Roman" w:hAnsi="Times New Roman" w:cs="Times New Roman"/>
          <w:b/>
          <w:sz w:val="24"/>
        </w:rPr>
      </w:pPr>
    </w:p>
    <w:p w14:paraId="49840C85" w14:textId="77777777" w:rsidR="00A45F0F" w:rsidRPr="006852DB" w:rsidRDefault="00A45F0F" w:rsidP="006852DB"/>
    <w:sectPr w:rsidR="00A45F0F" w:rsidRPr="006852DB" w:rsidSect="00697FEC">
      <w:footerReference w:type="default" r:id="rId9"/>
      <w:pgSz w:w="11906" w:h="16838"/>
      <w:pgMar w:top="709"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2F220" w14:textId="77777777" w:rsidR="00A114C6" w:rsidRDefault="00A114C6" w:rsidP="00427882">
      <w:pPr>
        <w:spacing w:after="0" w:line="240" w:lineRule="auto"/>
      </w:pPr>
      <w:r>
        <w:separator/>
      </w:r>
    </w:p>
  </w:endnote>
  <w:endnote w:type="continuationSeparator" w:id="0">
    <w:p w14:paraId="27923535" w14:textId="77777777" w:rsidR="00A114C6" w:rsidRDefault="00A114C6" w:rsidP="00427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mall">
    <w:panose1 w:val="02000505000000020004"/>
    <w:charset w:val="EE"/>
    <w:family w:val="auto"/>
    <w:pitch w:val="variable"/>
    <w:sig w:usb0="A00002EF" w:usb1="4000204B"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2020603050405020304"/>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33913"/>
      <w:docPartObj>
        <w:docPartGallery w:val="Page Numbers (Bottom of Page)"/>
        <w:docPartUnique/>
      </w:docPartObj>
    </w:sdtPr>
    <w:sdtContent>
      <w:p w14:paraId="4F60060F" w14:textId="77777777" w:rsidR="00376E34" w:rsidRDefault="00376E34">
        <w:pPr>
          <w:pStyle w:val="Stopka"/>
          <w:jc w:val="center"/>
        </w:pPr>
        <w:r>
          <w:fldChar w:fldCharType="begin"/>
        </w:r>
        <w:r>
          <w:instrText>PAGE   \* MERGEFORMAT</w:instrText>
        </w:r>
        <w:r>
          <w:fldChar w:fldCharType="separate"/>
        </w:r>
        <w:r w:rsidR="00DC3E03">
          <w:rPr>
            <w:noProof/>
          </w:rPr>
          <w:t>44</w:t>
        </w:r>
        <w:r>
          <w:fldChar w:fldCharType="end"/>
        </w:r>
      </w:p>
    </w:sdtContent>
  </w:sdt>
  <w:p w14:paraId="31D54A96" w14:textId="77777777" w:rsidR="00376E34" w:rsidRDefault="00376E3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0A64D" w14:textId="77777777" w:rsidR="00A114C6" w:rsidRDefault="00A114C6" w:rsidP="00427882">
      <w:pPr>
        <w:spacing w:after="0" w:line="240" w:lineRule="auto"/>
      </w:pPr>
      <w:r>
        <w:separator/>
      </w:r>
    </w:p>
  </w:footnote>
  <w:footnote w:type="continuationSeparator" w:id="0">
    <w:p w14:paraId="00554917" w14:textId="77777777" w:rsidR="00A114C6" w:rsidRDefault="00A114C6" w:rsidP="004278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1379"/>
    <w:multiLevelType w:val="hybridMultilevel"/>
    <w:tmpl w:val="1BD0639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D30EFD"/>
    <w:multiLevelType w:val="multilevel"/>
    <w:tmpl w:val="713EC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E6183"/>
    <w:multiLevelType w:val="hybridMultilevel"/>
    <w:tmpl w:val="24869F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027F6C"/>
    <w:multiLevelType w:val="hybridMultilevel"/>
    <w:tmpl w:val="4170FB3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4F178F"/>
    <w:multiLevelType w:val="hybridMultilevel"/>
    <w:tmpl w:val="0480FE10"/>
    <w:lvl w:ilvl="0" w:tplc="E910A872">
      <w:start w:val="1"/>
      <w:numFmt w:val="bullet"/>
      <w:lvlText w:val="-"/>
      <w:lvlJc w:val="left"/>
      <w:pPr>
        <w:ind w:left="720" w:hanging="360"/>
      </w:pPr>
      <w:rPr>
        <w:rFonts w:ascii="Sitka Small" w:hAnsi="Sitka Smal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716F9B"/>
    <w:multiLevelType w:val="hybridMultilevel"/>
    <w:tmpl w:val="4DC01C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0A37E3"/>
    <w:multiLevelType w:val="multilevel"/>
    <w:tmpl w:val="5BFA1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D450AA"/>
    <w:multiLevelType w:val="multilevel"/>
    <w:tmpl w:val="AF422E06"/>
    <w:styleLink w:val="WW8Num3"/>
    <w:lvl w:ilvl="0">
      <w:start w:val="1"/>
      <w:numFmt w:val="none"/>
      <w:pStyle w:val="ust"/>
      <w:suff w:val="nothing"/>
      <w:lvlText w:val="%1"/>
      <w:lvlJc w:val="left"/>
      <w:pPr>
        <w:ind w:left="4608" w:firstLine="288"/>
      </w:pPr>
      <w:rPr>
        <w:szCs w:val="24"/>
      </w:rPr>
    </w:lvl>
    <w:lvl w:ilvl="1">
      <w:start w:val="1"/>
      <w:numFmt w:val="none"/>
      <w:suff w:val="nothing"/>
      <w:lvlText w:val="Załącznik%2"/>
      <w:lvlJc w:val="right"/>
      <w:pPr>
        <w:ind w:left="10562" w:firstLine="0"/>
      </w:pPr>
      <w:rPr>
        <w:szCs w:val="24"/>
      </w:rPr>
    </w:lvl>
    <w:lvl w:ilvl="2">
      <w:start w:val="1"/>
      <w:numFmt w:val="none"/>
      <w:suff w:val="nothing"/>
      <w:lvlText w:val="%3"/>
      <w:lvlJc w:val="right"/>
      <w:pPr>
        <w:ind w:left="10562" w:firstLine="0"/>
      </w:pPr>
      <w:rPr>
        <w:szCs w:val="24"/>
      </w:rPr>
    </w:lvl>
    <w:lvl w:ilvl="3">
      <w:start w:val="1"/>
      <w:numFmt w:val="decimal"/>
      <w:suff w:val="space"/>
      <w:lvlText w:val="§ .%4"/>
      <w:lvlJc w:val="left"/>
      <w:pPr>
        <w:ind w:left="4608" w:firstLine="397"/>
      </w:pPr>
      <w:rPr>
        <w:szCs w:val="24"/>
      </w:rPr>
    </w:lvl>
    <w:lvl w:ilvl="4">
      <w:start w:val="2"/>
      <w:numFmt w:val="decimal"/>
      <w:suff w:val="space"/>
      <w:lvlText w:val=".%5"/>
      <w:lvlJc w:val="left"/>
      <w:pPr>
        <w:ind w:left="4608" w:firstLine="624"/>
      </w:pPr>
      <w:rPr>
        <w:szCs w:val="24"/>
      </w:rPr>
    </w:lvl>
    <w:lvl w:ilvl="5">
      <w:start w:val="1"/>
      <w:numFmt w:val="decimal"/>
      <w:suff w:val="space"/>
      <w:lvlText w:val=")%6"/>
      <w:lvlJc w:val="left"/>
      <w:pPr>
        <w:ind w:left="5005" w:hanging="340"/>
      </w:pPr>
      <w:rPr>
        <w:szCs w:val="24"/>
      </w:rPr>
    </w:lvl>
    <w:lvl w:ilvl="6">
      <w:start w:val="2"/>
      <w:numFmt w:val="decimal"/>
      <w:lvlText w:val=")%7"/>
      <w:lvlJc w:val="left"/>
      <w:pPr>
        <w:ind w:left="5422" w:hanging="360"/>
      </w:pPr>
      <w:rPr>
        <w:szCs w:val="24"/>
      </w:rPr>
    </w:lvl>
    <w:lvl w:ilvl="7">
      <w:numFmt w:val="bullet"/>
      <w:lvlText w:val="-"/>
      <w:lvlJc w:val="left"/>
      <w:pPr>
        <w:ind w:left="5459" w:hanging="171"/>
      </w:pPr>
      <w:rPr>
        <w:rFonts w:ascii="Times New Roman" w:hAnsi="Times New Roman" w:cs="Times New Roman"/>
      </w:rPr>
    </w:lvl>
    <w:lvl w:ilvl="8">
      <w:start w:val="1"/>
      <w:numFmt w:val="none"/>
      <w:suff w:val="nothing"/>
      <w:lvlText w:val="2.%9"/>
      <w:lvlJc w:val="left"/>
      <w:pPr>
        <w:ind w:left="4608" w:firstLine="624"/>
      </w:pPr>
      <w:rPr>
        <w:szCs w:val="24"/>
      </w:rPr>
    </w:lvl>
  </w:abstractNum>
  <w:abstractNum w:abstractNumId="8" w15:restartNumberingAfterBreak="0">
    <w:nsid w:val="17704B1A"/>
    <w:multiLevelType w:val="hybridMultilevel"/>
    <w:tmpl w:val="64FEDA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CF28A5"/>
    <w:multiLevelType w:val="hybridMultilevel"/>
    <w:tmpl w:val="C79AD2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933A53"/>
    <w:multiLevelType w:val="hybridMultilevel"/>
    <w:tmpl w:val="CDFE1FD4"/>
    <w:lvl w:ilvl="0" w:tplc="0415000F">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830A9E"/>
    <w:multiLevelType w:val="hybridMultilevel"/>
    <w:tmpl w:val="26E8D6A0"/>
    <w:lvl w:ilvl="0" w:tplc="7A5A4A4C">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6A83FCD"/>
    <w:multiLevelType w:val="hybridMultilevel"/>
    <w:tmpl w:val="A470F1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DF2164"/>
    <w:multiLevelType w:val="hybridMultilevel"/>
    <w:tmpl w:val="64FEDA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C44C6D"/>
    <w:multiLevelType w:val="multilevel"/>
    <w:tmpl w:val="52969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2029FA"/>
    <w:multiLevelType w:val="multilevel"/>
    <w:tmpl w:val="2D081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AF5954"/>
    <w:multiLevelType w:val="hybridMultilevel"/>
    <w:tmpl w:val="7CB00E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D6F1EB0"/>
    <w:multiLevelType w:val="hybridMultilevel"/>
    <w:tmpl w:val="383820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6735D7"/>
    <w:multiLevelType w:val="hybridMultilevel"/>
    <w:tmpl w:val="A7C48064"/>
    <w:lvl w:ilvl="0" w:tplc="CD968F08">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49614DA3"/>
    <w:multiLevelType w:val="hybridMultilevel"/>
    <w:tmpl w:val="B2A60D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171649"/>
    <w:multiLevelType w:val="multilevel"/>
    <w:tmpl w:val="24984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417055"/>
    <w:multiLevelType w:val="multilevel"/>
    <w:tmpl w:val="A9F0EC08"/>
    <w:lvl w:ilvl="0">
      <w:start w:val="1"/>
      <w:numFmt w:val="decimal"/>
      <w:lvlText w:val="%1."/>
      <w:lvlJc w:val="left"/>
      <w:pPr>
        <w:tabs>
          <w:tab w:val="num" w:pos="436"/>
        </w:tabs>
        <w:ind w:left="436" w:hanging="360"/>
      </w:pPr>
      <w:rPr>
        <w:b w:val="0"/>
      </w:rPr>
    </w:lvl>
    <w:lvl w:ilvl="1">
      <w:numFmt w:val="bullet"/>
      <w:lvlText w:val="–"/>
      <w:lvlJc w:val="left"/>
      <w:pPr>
        <w:tabs>
          <w:tab w:val="num" w:pos="1156"/>
        </w:tabs>
        <w:ind w:left="1156" w:hanging="360"/>
      </w:pPr>
      <w:rPr>
        <w:rFonts w:hint="default"/>
      </w:rPr>
    </w:lvl>
    <w:lvl w:ilvl="2">
      <w:start w:val="1"/>
      <w:numFmt w:val="lowerRoman"/>
      <w:lvlText w:val="%3."/>
      <w:lvlJc w:val="right"/>
      <w:pPr>
        <w:tabs>
          <w:tab w:val="num" w:pos="1876"/>
        </w:tabs>
        <w:ind w:left="1876" w:hanging="180"/>
      </w:pPr>
    </w:lvl>
    <w:lvl w:ilvl="3">
      <w:start w:val="1"/>
      <w:numFmt w:val="decimal"/>
      <w:lvlText w:val="%4."/>
      <w:lvlJc w:val="left"/>
      <w:pPr>
        <w:tabs>
          <w:tab w:val="num" w:pos="2596"/>
        </w:tabs>
        <w:ind w:left="2596" w:hanging="360"/>
      </w:pPr>
      <w:rPr>
        <w:b w:val="0"/>
      </w:rPr>
    </w:lvl>
    <w:lvl w:ilvl="4">
      <w:start w:val="1"/>
      <w:numFmt w:val="lowerLetter"/>
      <w:lvlText w:val="%5."/>
      <w:lvlJc w:val="left"/>
      <w:pPr>
        <w:tabs>
          <w:tab w:val="num" w:pos="3316"/>
        </w:tabs>
        <w:ind w:left="3316" w:hanging="360"/>
      </w:pPr>
    </w:lvl>
    <w:lvl w:ilvl="5">
      <w:start w:val="1"/>
      <w:numFmt w:val="lowerRoman"/>
      <w:lvlText w:val="%6."/>
      <w:lvlJc w:val="right"/>
      <w:pPr>
        <w:tabs>
          <w:tab w:val="num" w:pos="4036"/>
        </w:tabs>
        <w:ind w:left="4036" w:hanging="180"/>
      </w:pPr>
    </w:lvl>
    <w:lvl w:ilvl="6">
      <w:start w:val="1"/>
      <w:numFmt w:val="decimal"/>
      <w:lvlText w:val="%7."/>
      <w:lvlJc w:val="left"/>
      <w:pPr>
        <w:tabs>
          <w:tab w:val="num" w:pos="4756"/>
        </w:tabs>
        <w:ind w:left="4756" w:hanging="360"/>
      </w:pPr>
    </w:lvl>
    <w:lvl w:ilvl="7">
      <w:start w:val="1"/>
      <w:numFmt w:val="lowerLetter"/>
      <w:lvlText w:val="%8."/>
      <w:lvlJc w:val="left"/>
      <w:pPr>
        <w:tabs>
          <w:tab w:val="num" w:pos="5476"/>
        </w:tabs>
        <w:ind w:left="5476" w:hanging="360"/>
      </w:pPr>
    </w:lvl>
    <w:lvl w:ilvl="8">
      <w:start w:val="1"/>
      <w:numFmt w:val="lowerRoman"/>
      <w:lvlText w:val="%9."/>
      <w:lvlJc w:val="right"/>
      <w:pPr>
        <w:tabs>
          <w:tab w:val="num" w:pos="6196"/>
        </w:tabs>
        <w:ind w:left="6196" w:hanging="180"/>
      </w:pPr>
    </w:lvl>
  </w:abstractNum>
  <w:abstractNum w:abstractNumId="22" w15:restartNumberingAfterBreak="0">
    <w:nsid w:val="52944E98"/>
    <w:multiLevelType w:val="hybridMultilevel"/>
    <w:tmpl w:val="E7C4E210"/>
    <w:lvl w:ilvl="0" w:tplc="7A5A4A4C">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4260325"/>
    <w:multiLevelType w:val="hybridMultilevel"/>
    <w:tmpl w:val="C30C54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1F5048"/>
    <w:multiLevelType w:val="multilevel"/>
    <w:tmpl w:val="205A8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430EEA"/>
    <w:multiLevelType w:val="hybridMultilevel"/>
    <w:tmpl w:val="BA88A42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176884"/>
    <w:multiLevelType w:val="hybridMultilevel"/>
    <w:tmpl w:val="C32C24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8B0B09"/>
    <w:multiLevelType w:val="hybridMultilevel"/>
    <w:tmpl w:val="A9B4D8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1AC4772"/>
    <w:multiLevelType w:val="multilevel"/>
    <w:tmpl w:val="44C47A3E"/>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6E614343"/>
    <w:multiLevelType w:val="hybridMultilevel"/>
    <w:tmpl w:val="4872A2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FB379A3"/>
    <w:multiLevelType w:val="hybridMultilevel"/>
    <w:tmpl w:val="0206E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4DB42CD"/>
    <w:multiLevelType w:val="hybridMultilevel"/>
    <w:tmpl w:val="C56EB3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6F02C1E"/>
    <w:multiLevelType w:val="multilevel"/>
    <w:tmpl w:val="4BEA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2266D2"/>
    <w:multiLevelType w:val="hybridMultilevel"/>
    <w:tmpl w:val="9AC869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38343931">
    <w:abstractNumId w:val="7"/>
  </w:num>
  <w:num w:numId="2" w16cid:durableId="231308778">
    <w:abstractNumId w:val="28"/>
  </w:num>
  <w:num w:numId="3" w16cid:durableId="1344091900">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7844091">
    <w:abstractNumId w:val="14"/>
  </w:num>
  <w:num w:numId="5" w16cid:durableId="192619556">
    <w:abstractNumId w:val="1"/>
  </w:num>
  <w:num w:numId="6" w16cid:durableId="650716083">
    <w:abstractNumId w:val="24"/>
  </w:num>
  <w:num w:numId="7" w16cid:durableId="237442522">
    <w:abstractNumId w:val="20"/>
  </w:num>
  <w:num w:numId="8" w16cid:durableId="325671611">
    <w:abstractNumId w:val="32"/>
  </w:num>
  <w:num w:numId="9" w16cid:durableId="297687182">
    <w:abstractNumId w:val="15"/>
  </w:num>
  <w:num w:numId="10" w16cid:durableId="1304702005">
    <w:abstractNumId w:val="6"/>
  </w:num>
  <w:num w:numId="11" w16cid:durableId="2694381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62642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833519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3156483">
    <w:abstractNumId w:val="4"/>
  </w:num>
  <w:num w:numId="15" w16cid:durableId="14834735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64189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41968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53165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95874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14835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202470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60377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644589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72713147">
    <w:abstractNumId w:val="11"/>
  </w:num>
  <w:num w:numId="25" w16cid:durableId="15568148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25072041">
    <w:abstractNumId w:val="22"/>
  </w:num>
  <w:num w:numId="27" w16cid:durableId="10075155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977441">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777043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289083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573639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681369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371420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737713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038573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9D5"/>
    <w:rsid w:val="00023B27"/>
    <w:rsid w:val="00032F40"/>
    <w:rsid w:val="00036469"/>
    <w:rsid w:val="00050EAC"/>
    <w:rsid w:val="00055E3E"/>
    <w:rsid w:val="000740B4"/>
    <w:rsid w:val="00095E7B"/>
    <w:rsid w:val="000B2B06"/>
    <w:rsid w:val="000C32DD"/>
    <w:rsid w:val="000C66F4"/>
    <w:rsid w:val="000D5516"/>
    <w:rsid w:val="000E532B"/>
    <w:rsid w:val="00113873"/>
    <w:rsid w:val="0013219D"/>
    <w:rsid w:val="00141D10"/>
    <w:rsid w:val="00145BA1"/>
    <w:rsid w:val="00157364"/>
    <w:rsid w:val="00161181"/>
    <w:rsid w:val="001652CC"/>
    <w:rsid w:val="00184F78"/>
    <w:rsid w:val="001870EA"/>
    <w:rsid w:val="001B0CC0"/>
    <w:rsid w:val="001C3927"/>
    <w:rsid w:val="001D70DC"/>
    <w:rsid w:val="001F4869"/>
    <w:rsid w:val="00205A65"/>
    <w:rsid w:val="00220A58"/>
    <w:rsid w:val="00265671"/>
    <w:rsid w:val="0027235C"/>
    <w:rsid w:val="002C2695"/>
    <w:rsid w:val="002E2374"/>
    <w:rsid w:val="00302E63"/>
    <w:rsid w:val="00363D5A"/>
    <w:rsid w:val="0037501D"/>
    <w:rsid w:val="00376E34"/>
    <w:rsid w:val="00393D1A"/>
    <w:rsid w:val="003D24AE"/>
    <w:rsid w:val="003F74B2"/>
    <w:rsid w:val="004107E6"/>
    <w:rsid w:val="0042352F"/>
    <w:rsid w:val="00427882"/>
    <w:rsid w:val="004512C8"/>
    <w:rsid w:val="00456D3F"/>
    <w:rsid w:val="00470761"/>
    <w:rsid w:val="0049756D"/>
    <w:rsid w:val="004A0745"/>
    <w:rsid w:val="004A758B"/>
    <w:rsid w:val="004A7C57"/>
    <w:rsid w:val="004B1352"/>
    <w:rsid w:val="004B42AC"/>
    <w:rsid w:val="004C53C1"/>
    <w:rsid w:val="004D5303"/>
    <w:rsid w:val="00516944"/>
    <w:rsid w:val="005269DE"/>
    <w:rsid w:val="00545C21"/>
    <w:rsid w:val="00556173"/>
    <w:rsid w:val="00560B1D"/>
    <w:rsid w:val="00560F30"/>
    <w:rsid w:val="005A5706"/>
    <w:rsid w:val="005C61FB"/>
    <w:rsid w:val="005F172A"/>
    <w:rsid w:val="005F5179"/>
    <w:rsid w:val="005F6D02"/>
    <w:rsid w:val="00636D89"/>
    <w:rsid w:val="00644D13"/>
    <w:rsid w:val="0065016B"/>
    <w:rsid w:val="006566BC"/>
    <w:rsid w:val="006852DB"/>
    <w:rsid w:val="00694919"/>
    <w:rsid w:val="00695383"/>
    <w:rsid w:val="006973CC"/>
    <w:rsid w:val="00697FEC"/>
    <w:rsid w:val="006B009B"/>
    <w:rsid w:val="006B5EED"/>
    <w:rsid w:val="006C4E12"/>
    <w:rsid w:val="006C7BD2"/>
    <w:rsid w:val="006E1BCC"/>
    <w:rsid w:val="006E4783"/>
    <w:rsid w:val="006E7956"/>
    <w:rsid w:val="006F7F9D"/>
    <w:rsid w:val="007109B1"/>
    <w:rsid w:val="007115A8"/>
    <w:rsid w:val="00715568"/>
    <w:rsid w:val="007246B4"/>
    <w:rsid w:val="00743EE8"/>
    <w:rsid w:val="0075185B"/>
    <w:rsid w:val="007747AB"/>
    <w:rsid w:val="007A47BB"/>
    <w:rsid w:val="007A6A1F"/>
    <w:rsid w:val="007C5A97"/>
    <w:rsid w:val="007E2C51"/>
    <w:rsid w:val="008366B3"/>
    <w:rsid w:val="00864991"/>
    <w:rsid w:val="00866CE5"/>
    <w:rsid w:val="00890149"/>
    <w:rsid w:val="008A1AC0"/>
    <w:rsid w:val="008D23A9"/>
    <w:rsid w:val="008F19D5"/>
    <w:rsid w:val="0091594D"/>
    <w:rsid w:val="00932B95"/>
    <w:rsid w:val="009330E3"/>
    <w:rsid w:val="009536D2"/>
    <w:rsid w:val="009635B7"/>
    <w:rsid w:val="00963EB7"/>
    <w:rsid w:val="00992D77"/>
    <w:rsid w:val="00995507"/>
    <w:rsid w:val="00996BA8"/>
    <w:rsid w:val="009A216A"/>
    <w:rsid w:val="009B0363"/>
    <w:rsid w:val="00A0002B"/>
    <w:rsid w:val="00A114C6"/>
    <w:rsid w:val="00A175B2"/>
    <w:rsid w:val="00A20131"/>
    <w:rsid w:val="00A2686B"/>
    <w:rsid w:val="00A33BA4"/>
    <w:rsid w:val="00A35558"/>
    <w:rsid w:val="00A45F0F"/>
    <w:rsid w:val="00A563F3"/>
    <w:rsid w:val="00A57BF0"/>
    <w:rsid w:val="00A812A8"/>
    <w:rsid w:val="00A936A4"/>
    <w:rsid w:val="00AA3ED9"/>
    <w:rsid w:val="00AA7A8C"/>
    <w:rsid w:val="00AB72CD"/>
    <w:rsid w:val="00AE3C62"/>
    <w:rsid w:val="00B57420"/>
    <w:rsid w:val="00B75CAE"/>
    <w:rsid w:val="00B9704E"/>
    <w:rsid w:val="00BB5D97"/>
    <w:rsid w:val="00BE7A50"/>
    <w:rsid w:val="00BF576D"/>
    <w:rsid w:val="00C02C3A"/>
    <w:rsid w:val="00C0396A"/>
    <w:rsid w:val="00C1796F"/>
    <w:rsid w:val="00C66299"/>
    <w:rsid w:val="00C808C9"/>
    <w:rsid w:val="00C84FC1"/>
    <w:rsid w:val="00CF398B"/>
    <w:rsid w:val="00CF4401"/>
    <w:rsid w:val="00D12B3C"/>
    <w:rsid w:val="00D14759"/>
    <w:rsid w:val="00D171B1"/>
    <w:rsid w:val="00D27E8A"/>
    <w:rsid w:val="00D3084D"/>
    <w:rsid w:val="00D336FC"/>
    <w:rsid w:val="00D3707D"/>
    <w:rsid w:val="00D46CEA"/>
    <w:rsid w:val="00D54F00"/>
    <w:rsid w:val="00D708CC"/>
    <w:rsid w:val="00DA455B"/>
    <w:rsid w:val="00DC2C82"/>
    <w:rsid w:val="00DC3E03"/>
    <w:rsid w:val="00DC69C7"/>
    <w:rsid w:val="00DD7FBD"/>
    <w:rsid w:val="00DF41E2"/>
    <w:rsid w:val="00E06B87"/>
    <w:rsid w:val="00E13F97"/>
    <w:rsid w:val="00E14F90"/>
    <w:rsid w:val="00E27D05"/>
    <w:rsid w:val="00E31AA8"/>
    <w:rsid w:val="00E31F57"/>
    <w:rsid w:val="00E87F0A"/>
    <w:rsid w:val="00EA031C"/>
    <w:rsid w:val="00EB353F"/>
    <w:rsid w:val="00EB6C56"/>
    <w:rsid w:val="00EC7EB7"/>
    <w:rsid w:val="00EE79D4"/>
    <w:rsid w:val="00F3235C"/>
    <w:rsid w:val="00F34949"/>
    <w:rsid w:val="00F61426"/>
    <w:rsid w:val="00F61F51"/>
    <w:rsid w:val="00F813E3"/>
    <w:rsid w:val="00FF6A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74C5A"/>
  <w15:chartTrackingRefBased/>
  <w15:docId w15:val="{A63A1087-101B-4833-AEE6-6AD98BCA6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1181"/>
    <w:pPr>
      <w:spacing w:after="200" w:line="276" w:lineRule="auto"/>
    </w:pPr>
  </w:style>
  <w:style w:type="paragraph" w:styleId="Nagwek3">
    <w:name w:val="heading 3"/>
    <w:basedOn w:val="Normalny"/>
    <w:link w:val="Nagwek3Znak"/>
    <w:uiPriority w:val="9"/>
    <w:qFormat/>
    <w:rsid w:val="006E4783"/>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uiPriority w:val="99"/>
    <w:qFormat/>
    <w:rsid w:val="00161181"/>
    <w:pPr>
      <w:suppressAutoHyphens/>
      <w:spacing w:after="0" w:line="240" w:lineRule="auto"/>
    </w:pPr>
    <w:rPr>
      <w:rFonts w:ascii="Times New Roman" w:eastAsia="Calibri" w:hAnsi="Times New Roman" w:cs="Times New Roman"/>
      <w:color w:val="000000"/>
      <w:kern w:val="2"/>
      <w:sz w:val="24"/>
      <w:szCs w:val="24"/>
      <w:lang w:eastAsia="zh-CN"/>
    </w:rPr>
  </w:style>
  <w:style w:type="character" w:customStyle="1" w:styleId="hgkelc">
    <w:name w:val="hgkelc"/>
    <w:basedOn w:val="Domylnaczcionkaakapitu"/>
    <w:rsid w:val="00161181"/>
  </w:style>
  <w:style w:type="paragraph" w:styleId="Akapitzlist">
    <w:name w:val="List Paragraph"/>
    <w:basedOn w:val="Normalny"/>
    <w:uiPriority w:val="34"/>
    <w:qFormat/>
    <w:rsid w:val="00161181"/>
    <w:pPr>
      <w:suppressAutoHyphens/>
      <w:spacing w:after="0" w:line="240" w:lineRule="auto"/>
      <w:ind w:left="720"/>
      <w:contextualSpacing/>
    </w:pPr>
    <w:rPr>
      <w:rFonts w:ascii="Arial" w:eastAsia="Times New Roman" w:hAnsi="Arial" w:cs="Arial"/>
      <w:sz w:val="24"/>
      <w:szCs w:val="24"/>
      <w:lang w:eastAsia="ar-SA"/>
    </w:rPr>
  </w:style>
  <w:style w:type="paragraph" w:customStyle="1" w:styleId="Standard">
    <w:name w:val="Standard"/>
    <w:uiPriority w:val="99"/>
    <w:rsid w:val="008A1AC0"/>
    <w:pPr>
      <w:suppressAutoHyphens/>
      <w:autoSpaceDN w:val="0"/>
      <w:textAlignment w:val="baseline"/>
    </w:pPr>
    <w:rPr>
      <w:rFonts w:ascii="Calibri" w:eastAsia="Calibri" w:hAnsi="Calibri" w:cs="Tahoma"/>
    </w:rPr>
  </w:style>
  <w:style w:type="paragraph" w:customStyle="1" w:styleId="paragraf">
    <w:name w:val="paragraf"/>
    <w:basedOn w:val="Normalny"/>
    <w:uiPriority w:val="99"/>
    <w:rsid w:val="008A1AC0"/>
    <w:pPr>
      <w:suppressAutoHyphens/>
      <w:autoSpaceDN w:val="0"/>
      <w:spacing w:before="80" w:after="240" w:line="240" w:lineRule="auto"/>
      <w:jc w:val="both"/>
      <w:textAlignment w:val="baseline"/>
    </w:pPr>
    <w:rPr>
      <w:rFonts w:ascii="Liberation Serif" w:eastAsia="SimSun" w:hAnsi="Liberation Serif" w:cs="Arial"/>
      <w:kern w:val="3"/>
      <w:sz w:val="24"/>
      <w:szCs w:val="20"/>
      <w:lang w:eastAsia="zh-CN" w:bidi="hi-IN"/>
    </w:rPr>
  </w:style>
  <w:style w:type="paragraph" w:customStyle="1" w:styleId="ust">
    <w:name w:val="ust."/>
    <w:uiPriority w:val="99"/>
    <w:rsid w:val="008A1AC0"/>
    <w:pPr>
      <w:numPr>
        <w:numId w:val="1"/>
      </w:numPr>
      <w:suppressAutoHyphens/>
      <w:autoSpaceDN w:val="0"/>
      <w:spacing w:line="240" w:lineRule="auto"/>
      <w:jc w:val="both"/>
      <w:textAlignment w:val="baseline"/>
    </w:pPr>
    <w:rPr>
      <w:rFonts w:ascii="Times New Roman" w:eastAsia="Times New Roman" w:hAnsi="Times New Roman" w:cs="Times New Roman"/>
      <w:kern w:val="3"/>
      <w:sz w:val="24"/>
      <w:szCs w:val="20"/>
      <w:lang w:eastAsia="zh-CN"/>
    </w:rPr>
  </w:style>
  <w:style w:type="numbering" w:customStyle="1" w:styleId="WW8Num3">
    <w:name w:val="WW8Num3"/>
    <w:basedOn w:val="Bezlisty"/>
    <w:rsid w:val="008A1AC0"/>
    <w:pPr>
      <w:numPr>
        <w:numId w:val="1"/>
      </w:numPr>
    </w:pPr>
  </w:style>
  <w:style w:type="table" w:customStyle="1" w:styleId="TabelaCurulisEco">
    <w:name w:val="Tabela Curulis Eco"/>
    <w:basedOn w:val="Standardowy"/>
    <w:rsid w:val="008A1AC0"/>
    <w:pPr>
      <w:spacing w:after="0" w:line="240" w:lineRule="auto"/>
      <w:jc w:val="right"/>
    </w:pPr>
    <w:rPr>
      <w:rFonts w:ascii="Arial" w:hAnsi="Arial"/>
      <w:color w:val="0D0D0D" w:themeColor="text1" w:themeTint="F2"/>
      <w:sz w:val="18"/>
    </w:rPr>
    <w:tblPr>
      <w:tblStyleRowBandSize w:val="1"/>
      <w:tblStyleColBandSize w:val="1"/>
      <w:tblBorders>
        <w:bottom w:val="single" w:sz="4" w:space="0" w:color="F0EFEF" w:themeColor="background2" w:themeTint="99"/>
        <w:insideH w:val="single" w:sz="4" w:space="0" w:color="F0EFEF" w:themeColor="background2" w:themeTint="99"/>
        <w:insideV w:val="single" w:sz="4" w:space="0" w:color="F0EFEF" w:themeColor="background2" w:themeTint="99"/>
      </w:tblBorders>
      <w:tblCellMar>
        <w:top w:w="68" w:type="dxa"/>
        <w:left w:w="85" w:type="dxa"/>
        <w:bottom w:w="68" w:type="dxa"/>
        <w:right w:w="85" w:type="dxa"/>
      </w:tblCellMar>
    </w:tblPr>
    <w:tcPr>
      <w:vAlign w:val="center"/>
    </w:tcPr>
    <w:tblStylePr w:type="firstRow">
      <w:pPr>
        <w:jc w:val="center"/>
      </w:pPr>
      <w:rPr>
        <w:rFonts w:ascii="Arial" w:hAnsi="Arial"/>
        <w:b/>
        <w:i w:val="0"/>
        <w:caps w:val="0"/>
        <w:smallCaps w:val="0"/>
        <w:vanish w:val="0"/>
        <w:color w:val="000000" w:themeColor="text1"/>
        <w:sz w:val="18"/>
        <w:vertAlign w:val="baseline"/>
      </w:rPr>
      <w:tblPr/>
      <w:tcPr>
        <w:tcBorders>
          <w:top w:val="nil"/>
          <w:left w:val="nil"/>
          <w:bottom w:val="single" w:sz="4" w:space="0" w:color="AEAAAA" w:themeColor="background2" w:themeShade="BF"/>
          <w:right w:val="nil"/>
          <w:insideH w:val="single" w:sz="4" w:space="0" w:color="AEAAAA" w:themeColor="background2" w:themeShade="BF"/>
          <w:insideV w:val="single" w:sz="4" w:space="0" w:color="AEAAAA" w:themeColor="background2" w:themeShade="BF"/>
          <w:tl2br w:val="nil"/>
          <w:tr2bl w:val="nil"/>
        </w:tcBorders>
        <w:shd w:val="clear" w:color="auto" w:fill="FFFFFF" w:themeFill="background1"/>
      </w:tcPr>
    </w:tblStylePr>
    <w:tblStylePr w:type="lastRow">
      <w:rPr>
        <w:b/>
      </w:rPr>
    </w:tblStylePr>
    <w:tblStylePr w:type="firstCol">
      <w:pPr>
        <w:jc w:val="left"/>
      </w:pPr>
      <w:rPr>
        <w:b w:val="0"/>
      </w:rPr>
      <w:tblPr/>
      <w:tcPr>
        <w:shd w:val="clear" w:color="auto" w:fill="FFFFFF" w:themeFill="background1"/>
      </w:tcPr>
    </w:tblStylePr>
  </w:style>
  <w:style w:type="character" w:customStyle="1" w:styleId="uv3um">
    <w:name w:val="uv3um"/>
    <w:basedOn w:val="Domylnaczcionkaakapitu"/>
    <w:rsid w:val="009536D2"/>
  </w:style>
  <w:style w:type="paragraph" w:styleId="Nagwek">
    <w:name w:val="header"/>
    <w:basedOn w:val="Normalny"/>
    <w:link w:val="NagwekZnak"/>
    <w:uiPriority w:val="99"/>
    <w:unhideWhenUsed/>
    <w:rsid w:val="0042788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27882"/>
  </w:style>
  <w:style w:type="paragraph" w:styleId="Stopka">
    <w:name w:val="footer"/>
    <w:basedOn w:val="Normalny"/>
    <w:link w:val="StopkaZnak"/>
    <w:uiPriority w:val="99"/>
    <w:unhideWhenUsed/>
    <w:rsid w:val="0042788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7882"/>
  </w:style>
  <w:style w:type="character" w:customStyle="1" w:styleId="Nagwek3Znak">
    <w:name w:val="Nagłówek 3 Znak"/>
    <w:basedOn w:val="Domylnaczcionkaakapitu"/>
    <w:link w:val="Nagwek3"/>
    <w:uiPriority w:val="9"/>
    <w:rsid w:val="006E4783"/>
    <w:rPr>
      <w:rFonts w:ascii="Times New Roman" w:eastAsia="Times New Roman" w:hAnsi="Times New Roman" w:cs="Times New Roman"/>
      <w:b/>
      <w:bCs/>
      <w:sz w:val="27"/>
      <w:szCs w:val="27"/>
      <w:lang w:eastAsia="pl-PL"/>
    </w:rPr>
  </w:style>
  <w:style w:type="paragraph" w:styleId="NormalnyWeb">
    <w:name w:val="Normal (Web)"/>
    <w:basedOn w:val="Normalny"/>
    <w:uiPriority w:val="99"/>
    <w:semiHidden/>
    <w:unhideWhenUsed/>
    <w:rsid w:val="006E4783"/>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6E4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link w:val="LegendaZnak"/>
    <w:qFormat/>
    <w:rsid w:val="006E4783"/>
    <w:pPr>
      <w:spacing w:before="120" w:after="120" w:line="240" w:lineRule="auto"/>
    </w:pPr>
    <w:rPr>
      <w:rFonts w:ascii="Times New Roman" w:eastAsia="Times New Roman" w:hAnsi="Times New Roman" w:cs="Times New Roman"/>
      <w:b/>
      <w:bCs/>
      <w:sz w:val="20"/>
      <w:szCs w:val="20"/>
      <w:lang w:eastAsia="pl-PL"/>
    </w:rPr>
  </w:style>
  <w:style w:type="character" w:customStyle="1" w:styleId="LegendaZnak">
    <w:name w:val="Legenda Znak"/>
    <w:link w:val="Legenda"/>
    <w:rsid w:val="006E4783"/>
    <w:rPr>
      <w:rFonts w:ascii="Times New Roman" w:eastAsia="Times New Roman" w:hAnsi="Times New Roman" w:cs="Times New Roman"/>
      <w:b/>
      <w:bCs/>
      <w:sz w:val="20"/>
      <w:szCs w:val="20"/>
      <w:lang w:eastAsia="pl-PL"/>
    </w:rPr>
  </w:style>
  <w:style w:type="paragraph" w:customStyle="1" w:styleId="Wartowyrniona">
    <w:name w:val="Wartość wyróżniona"/>
    <w:basedOn w:val="Normalny"/>
    <w:link w:val="WartowyrnionaZnak"/>
    <w:qFormat/>
    <w:rsid w:val="006E4783"/>
    <w:pPr>
      <w:keepNext/>
      <w:shd w:val="clear" w:color="auto" w:fill="E0EAF8"/>
      <w:spacing w:after="0"/>
      <w:ind w:left="680" w:right="680"/>
      <w:jc w:val="center"/>
    </w:pPr>
    <w:rPr>
      <w:rFonts w:ascii="Segoe UI" w:hAnsi="Segoe UI"/>
      <w:color w:val="1A2569"/>
      <w:sz w:val="48"/>
    </w:rPr>
  </w:style>
  <w:style w:type="paragraph" w:customStyle="1" w:styleId="Wartopodkrelona">
    <w:name w:val="Wartość podkreślona"/>
    <w:basedOn w:val="Wartowyrniona"/>
    <w:next w:val="Normalny"/>
    <w:link w:val="WartopodkrelonaZnak"/>
    <w:qFormat/>
    <w:rsid w:val="006E4783"/>
    <w:pPr>
      <w:keepLines/>
      <w:spacing w:before="120"/>
    </w:pPr>
    <w:rPr>
      <w:sz w:val="36"/>
    </w:rPr>
  </w:style>
  <w:style w:type="paragraph" w:customStyle="1" w:styleId="Wprowadzeniewartociwyrnionej">
    <w:name w:val="Wprowadzenie wartości wyróżnionej"/>
    <w:basedOn w:val="Normalny"/>
    <w:next w:val="Wartowyrniona"/>
    <w:link w:val="WprowadzeniewartociwyrnionejZnak"/>
    <w:qFormat/>
    <w:rsid w:val="006E4783"/>
    <w:pPr>
      <w:keepNext/>
      <w:spacing w:before="840" w:after="240"/>
      <w:jc w:val="center"/>
    </w:pPr>
    <w:rPr>
      <w:rFonts w:ascii="Segoe UI" w:hAnsi="Segoe UI"/>
      <w:color w:val="1A2569"/>
      <w:sz w:val="40"/>
    </w:rPr>
  </w:style>
  <w:style w:type="character" w:customStyle="1" w:styleId="WartowyrnionaZnak">
    <w:name w:val="Wartość wyróżniona Znak"/>
    <w:basedOn w:val="Domylnaczcionkaakapitu"/>
    <w:link w:val="Wartowyrniona"/>
    <w:rsid w:val="006E4783"/>
    <w:rPr>
      <w:rFonts w:ascii="Segoe UI" w:hAnsi="Segoe UI"/>
      <w:color w:val="1A2569"/>
      <w:sz w:val="48"/>
      <w:shd w:val="clear" w:color="auto" w:fill="E0EAF8"/>
    </w:rPr>
  </w:style>
  <w:style w:type="character" w:customStyle="1" w:styleId="WartopodkrelonaZnak">
    <w:name w:val="Wartość podkreślona Znak"/>
    <w:basedOn w:val="Domylnaczcionkaakapitu"/>
    <w:link w:val="Wartopodkrelona"/>
    <w:rsid w:val="006E4783"/>
    <w:rPr>
      <w:rFonts w:ascii="Segoe UI" w:hAnsi="Segoe UI"/>
      <w:color w:val="1A2569"/>
      <w:sz w:val="36"/>
      <w:shd w:val="clear" w:color="auto" w:fill="E0EAF8"/>
    </w:rPr>
  </w:style>
  <w:style w:type="character" w:customStyle="1" w:styleId="WprowadzeniewartociwyrnionejZnak">
    <w:name w:val="Wprowadzenie wartości wyróżnionej Znak"/>
    <w:basedOn w:val="Domylnaczcionkaakapitu"/>
    <w:link w:val="Wprowadzeniewartociwyrnionej"/>
    <w:rsid w:val="006E4783"/>
    <w:rPr>
      <w:rFonts w:ascii="Segoe UI" w:hAnsi="Segoe UI"/>
      <w:color w:val="1A2569"/>
      <w:sz w:val="40"/>
    </w:rPr>
  </w:style>
  <w:style w:type="table" w:customStyle="1" w:styleId="TabelaPublink">
    <w:name w:val="Tabela Publink"/>
    <w:basedOn w:val="Standardowy"/>
    <w:rsid w:val="006E4783"/>
    <w:pPr>
      <w:spacing w:after="0" w:line="276" w:lineRule="auto"/>
      <w:jc w:val="right"/>
    </w:pPr>
    <w:rPr>
      <w:rFonts w:ascii="Segoe UI" w:hAnsi="Segoe UI"/>
      <w:color w:val="0D0D0D" w:themeColor="text1" w:themeTint="F2"/>
      <w:sz w:val="18"/>
    </w:rPr>
    <w:tblPr>
      <w:tblBorders>
        <w:top w:val="single" w:sz="4" w:space="0" w:color="93ACCE"/>
        <w:left w:val="single" w:sz="4" w:space="0" w:color="93ACCE"/>
        <w:bottom w:val="single" w:sz="4" w:space="0" w:color="93ACCE"/>
        <w:right w:val="single" w:sz="4" w:space="0" w:color="93ACCE"/>
        <w:insideH w:val="single" w:sz="4" w:space="0" w:color="93ACCE"/>
        <w:insideV w:val="single" w:sz="4" w:space="0" w:color="93ACCE"/>
      </w:tblBorders>
      <w:tblCellMar>
        <w:top w:w="68" w:type="dxa"/>
        <w:left w:w="85" w:type="dxa"/>
        <w:bottom w:w="68" w:type="dxa"/>
        <w:right w:w="85" w:type="dxa"/>
      </w:tblCellMar>
    </w:tblPr>
    <w:tcPr>
      <w:shd w:val="clear" w:color="auto" w:fill="auto"/>
      <w:vAlign w:val="center"/>
    </w:tcPr>
    <w:tblStylePr w:type="firstRow">
      <w:pPr>
        <w:jc w:val="center"/>
      </w:pPr>
      <w:rPr>
        <w:rFonts w:ascii="Segoe UI" w:hAnsi="Segoe UI"/>
        <w:b w:val="0"/>
        <w:i w:val="0"/>
        <w:caps w:val="0"/>
        <w:smallCaps w:val="0"/>
        <w:vanish w:val="0"/>
        <w:color w:val="000000" w:themeColor="text1"/>
        <w:sz w:val="18"/>
        <w:vertAlign w:val="baseline"/>
      </w:rPr>
      <w:tblPr/>
      <w:tcPr>
        <w:shd w:val="clear" w:color="auto" w:fill="E0EAF8"/>
      </w:tcPr>
    </w:tblStylePr>
    <w:tblStylePr w:type="lastRow">
      <w:rPr>
        <w:b/>
      </w:rPr>
    </w:tblStylePr>
    <w:tblStylePr w:type="firstCol">
      <w:pPr>
        <w:jc w:val="left"/>
      </w:pPr>
      <w:rPr>
        <w:b w:val="0"/>
      </w:rPr>
    </w:tblStylePr>
  </w:style>
  <w:style w:type="paragraph" w:customStyle="1" w:styleId="CaptionCustom">
    <w:name w:val="CaptionCustom"/>
    <w:uiPriority w:val="99"/>
    <w:rsid w:val="006E4783"/>
    <w:pPr>
      <w:spacing w:before="160" w:after="60" w:line="276" w:lineRule="auto"/>
    </w:pPr>
    <w:rPr>
      <w:rFonts w:ascii="Times New Roman" w:eastAsia="Times New Roman" w:hAnsi="Times New Roman"/>
      <w:sz w:val="20"/>
      <w:lang w:val="en-US"/>
    </w:rPr>
  </w:style>
  <w:style w:type="paragraph" w:customStyle="1" w:styleId="lit">
    <w:name w:val="lit"/>
    <w:uiPriority w:val="99"/>
    <w:rsid w:val="006E4783"/>
    <w:pPr>
      <w:suppressAutoHyphens/>
      <w:autoSpaceDN w:val="0"/>
      <w:spacing w:after="120" w:line="240" w:lineRule="auto"/>
      <w:jc w:val="both"/>
      <w:textAlignment w:val="baseline"/>
    </w:pPr>
    <w:rPr>
      <w:rFonts w:ascii="Times New Roman" w:eastAsia="Times New Roman" w:hAnsi="Times New Roman" w:cs="Times New Roman"/>
      <w:kern w:val="3"/>
      <w:sz w:val="24"/>
      <w:szCs w:val="20"/>
      <w:lang w:eastAsia="zh-CN"/>
    </w:rPr>
  </w:style>
  <w:style w:type="numbering" w:customStyle="1" w:styleId="WW8Num2">
    <w:name w:val="WW8Num2"/>
    <w:basedOn w:val="Bezlisty"/>
    <w:rsid w:val="006E4783"/>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141065">
      <w:bodyDiv w:val="1"/>
      <w:marLeft w:val="0"/>
      <w:marRight w:val="0"/>
      <w:marTop w:val="0"/>
      <w:marBottom w:val="0"/>
      <w:divBdr>
        <w:top w:val="none" w:sz="0" w:space="0" w:color="auto"/>
        <w:left w:val="none" w:sz="0" w:space="0" w:color="auto"/>
        <w:bottom w:val="none" w:sz="0" w:space="0" w:color="auto"/>
        <w:right w:val="none" w:sz="0" w:space="0" w:color="auto"/>
      </w:divBdr>
    </w:div>
    <w:div w:id="181201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02274-95B8-413F-9389-3B8DB5E8C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13607</Words>
  <Characters>81643</Characters>
  <Application>Microsoft Office Word</Application>
  <DocSecurity>0</DocSecurity>
  <Lines>680</Lines>
  <Paragraphs>190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Bogusława Wójcik</dc:creator>
  <cp:keywords/>
  <dc:description/>
  <cp:lastModifiedBy>Jarosław Dabrowski</cp:lastModifiedBy>
  <cp:revision>2</cp:revision>
  <dcterms:created xsi:type="dcterms:W3CDTF">2026-08-14T09:12:00Z</dcterms:created>
  <dcterms:modified xsi:type="dcterms:W3CDTF">2026-08-14T09:12:00Z</dcterms:modified>
</cp:coreProperties>
</file>